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AB33" w14:textId="53F29CE1" w:rsidR="00342F7E" w:rsidRPr="00612B15" w:rsidRDefault="00342F7E" w:rsidP="00B02871">
      <w:pPr>
        <w:spacing w:line="276" w:lineRule="auto"/>
        <w:rPr>
          <w:rFonts w:cstheme="minorHAnsi"/>
          <w:b/>
          <w:bCs/>
        </w:rPr>
      </w:pPr>
      <w:bookmarkStart w:id="0" w:name="_Hlk58926067"/>
    </w:p>
    <w:p w14:paraId="526FE75F" w14:textId="77777777" w:rsidR="003C5C64" w:rsidRPr="00612B15" w:rsidRDefault="003C5C64" w:rsidP="00B02871">
      <w:pPr>
        <w:spacing w:line="276" w:lineRule="auto"/>
        <w:jc w:val="center"/>
        <w:rPr>
          <w:rFonts w:cstheme="minorHAnsi"/>
          <w:b/>
          <w:bCs/>
        </w:rPr>
      </w:pPr>
    </w:p>
    <w:p w14:paraId="709B20FE" w14:textId="6E8416CB" w:rsidR="00DA007F" w:rsidRPr="00B02871" w:rsidRDefault="003E02F9" w:rsidP="00B028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B02871">
        <w:rPr>
          <w:rFonts w:cstheme="minorHAnsi"/>
          <w:b/>
          <w:bCs/>
          <w:sz w:val="24"/>
          <w:szCs w:val="24"/>
        </w:rPr>
        <w:t>Podsumowanie 202</w:t>
      </w:r>
      <w:r w:rsidR="00612B15" w:rsidRPr="00B02871">
        <w:rPr>
          <w:rFonts w:cstheme="minorHAnsi"/>
          <w:b/>
          <w:bCs/>
          <w:sz w:val="24"/>
          <w:szCs w:val="24"/>
        </w:rPr>
        <w:t>2</w:t>
      </w:r>
      <w:r w:rsidRPr="00B02871">
        <w:rPr>
          <w:rFonts w:cstheme="minorHAnsi"/>
          <w:b/>
          <w:bCs/>
          <w:sz w:val="24"/>
          <w:szCs w:val="24"/>
        </w:rPr>
        <w:t xml:space="preserve"> roku </w:t>
      </w:r>
      <w:r w:rsidR="00342F7E" w:rsidRPr="00B02871">
        <w:rPr>
          <w:rFonts w:cstheme="minorHAnsi"/>
          <w:b/>
          <w:bCs/>
          <w:sz w:val="24"/>
          <w:szCs w:val="24"/>
        </w:rPr>
        <w:t xml:space="preserve">z perspektywy </w:t>
      </w:r>
      <w:r w:rsidR="00667B94" w:rsidRPr="00B02871">
        <w:rPr>
          <w:rFonts w:cstheme="minorHAnsi"/>
          <w:b/>
          <w:bCs/>
          <w:sz w:val="24"/>
          <w:szCs w:val="24"/>
        </w:rPr>
        <w:t>warszawskiego dewelopera</w:t>
      </w:r>
      <w:r w:rsidR="00323AFD" w:rsidRPr="00B02871">
        <w:rPr>
          <w:rFonts w:cstheme="minorHAnsi"/>
          <w:b/>
          <w:bCs/>
          <w:sz w:val="24"/>
          <w:szCs w:val="24"/>
        </w:rPr>
        <w:t>,</w:t>
      </w:r>
      <w:r w:rsidR="00667B94" w:rsidRPr="00B02871">
        <w:rPr>
          <w:rFonts w:cstheme="minorHAnsi"/>
          <w:b/>
          <w:bCs/>
          <w:sz w:val="24"/>
          <w:szCs w:val="24"/>
        </w:rPr>
        <w:t xml:space="preserve"> </w:t>
      </w:r>
      <w:r w:rsidR="00342F7E" w:rsidRPr="00B02871">
        <w:rPr>
          <w:rFonts w:cstheme="minorHAnsi"/>
          <w:b/>
          <w:bCs/>
          <w:sz w:val="24"/>
          <w:szCs w:val="24"/>
        </w:rPr>
        <w:t>firmy Profbud</w:t>
      </w:r>
    </w:p>
    <w:p w14:paraId="77F38FA3" w14:textId="28D05DD1" w:rsidR="000D0AE4" w:rsidRPr="00612B15" w:rsidRDefault="00342F7E" w:rsidP="00B02871">
      <w:pPr>
        <w:spacing w:line="276" w:lineRule="auto"/>
        <w:jc w:val="both"/>
        <w:rPr>
          <w:rFonts w:cstheme="minorHAnsi"/>
          <w:b/>
          <w:bCs/>
        </w:rPr>
      </w:pPr>
      <w:r w:rsidRPr="00732B1D">
        <w:rPr>
          <w:rFonts w:cstheme="minorHAnsi"/>
          <w:b/>
          <w:bCs/>
        </w:rPr>
        <w:t>Wzrost liczby rozpoczętych inwestycji</w:t>
      </w:r>
      <w:r w:rsidR="00716867" w:rsidRPr="00732B1D">
        <w:rPr>
          <w:rFonts w:cstheme="minorHAnsi"/>
          <w:b/>
          <w:bCs/>
        </w:rPr>
        <w:t xml:space="preserve">, </w:t>
      </w:r>
      <w:r w:rsidR="00C131D9" w:rsidRPr="00732B1D">
        <w:rPr>
          <w:rFonts w:cstheme="minorHAnsi"/>
          <w:b/>
          <w:bCs/>
        </w:rPr>
        <w:t>premiera prestiżowego projektu na nowym rynku zbytu</w:t>
      </w:r>
      <w:r w:rsidR="0007560B" w:rsidRPr="00732B1D">
        <w:rPr>
          <w:rFonts w:cstheme="minorHAnsi"/>
          <w:b/>
          <w:bCs/>
        </w:rPr>
        <w:t xml:space="preserve">, </w:t>
      </w:r>
      <w:r w:rsidR="00732B1D" w:rsidRPr="00732B1D">
        <w:rPr>
          <w:rFonts w:cstheme="minorHAnsi"/>
          <w:b/>
          <w:bCs/>
        </w:rPr>
        <w:t xml:space="preserve">rekordowa liczba odbiorów mieszkań oraz </w:t>
      </w:r>
      <w:r w:rsidR="0007560B" w:rsidRPr="00732B1D">
        <w:rPr>
          <w:rFonts w:cstheme="minorHAnsi"/>
          <w:b/>
          <w:bCs/>
        </w:rPr>
        <w:t>duż</w:t>
      </w:r>
      <w:r w:rsidR="00B30289" w:rsidRPr="00732B1D">
        <w:rPr>
          <w:rFonts w:cstheme="minorHAnsi"/>
          <w:b/>
          <w:bCs/>
        </w:rPr>
        <w:t>a</w:t>
      </w:r>
      <w:r w:rsidR="0007560B" w:rsidRPr="00732B1D">
        <w:rPr>
          <w:rFonts w:cstheme="minorHAnsi"/>
          <w:b/>
          <w:bCs/>
        </w:rPr>
        <w:t xml:space="preserve"> </w:t>
      </w:r>
      <w:r w:rsidR="00B30289" w:rsidRPr="00732B1D">
        <w:rPr>
          <w:rFonts w:cstheme="minorHAnsi"/>
          <w:b/>
          <w:bCs/>
        </w:rPr>
        <w:t xml:space="preserve">ilość </w:t>
      </w:r>
      <w:r w:rsidR="00732B1D" w:rsidRPr="00732B1D">
        <w:rPr>
          <w:rFonts w:cstheme="minorHAnsi"/>
          <w:b/>
          <w:bCs/>
        </w:rPr>
        <w:t>przeniesień</w:t>
      </w:r>
      <w:r w:rsidR="0007560B" w:rsidRPr="00732B1D">
        <w:rPr>
          <w:rFonts w:cstheme="minorHAnsi"/>
          <w:b/>
          <w:bCs/>
        </w:rPr>
        <w:t xml:space="preserve"> własności</w:t>
      </w:r>
      <w:r w:rsidR="00732B1D" w:rsidRPr="00732B1D">
        <w:rPr>
          <w:rFonts w:cstheme="minorHAnsi"/>
          <w:b/>
          <w:bCs/>
        </w:rPr>
        <w:t xml:space="preserve"> </w:t>
      </w:r>
      <w:r w:rsidR="0039298B" w:rsidRPr="00732B1D">
        <w:rPr>
          <w:rFonts w:cstheme="minorHAnsi"/>
          <w:b/>
          <w:bCs/>
        </w:rPr>
        <w:t>–</w:t>
      </w:r>
      <w:r w:rsidR="00447CDE">
        <w:rPr>
          <w:rFonts w:cstheme="minorHAnsi"/>
          <w:b/>
          <w:bCs/>
        </w:rPr>
        <w:t xml:space="preserve"> </w:t>
      </w:r>
      <w:r w:rsidR="00447CDE">
        <w:rPr>
          <w:rFonts w:ascii="Calibri" w:hAnsi="Calibri" w:cs="Calibri"/>
          <w:b/>
          <w:bCs/>
        </w:rPr>
        <w:t>p</w:t>
      </w:r>
      <w:r w:rsidR="00732B1D" w:rsidRPr="00732B1D">
        <w:rPr>
          <w:rFonts w:ascii="Calibri" w:hAnsi="Calibri" w:cs="Calibri"/>
          <w:b/>
          <w:bCs/>
        </w:rPr>
        <w:t>omimo wielu sytuacji, które stanowiły spore wyzwanie dla rynku nieruchomości</w:t>
      </w:r>
      <w:r w:rsidR="00AB3CE4">
        <w:rPr>
          <w:rFonts w:ascii="Calibri" w:hAnsi="Calibri" w:cs="Calibri"/>
          <w:b/>
          <w:bCs/>
        </w:rPr>
        <w:t>,</w:t>
      </w:r>
      <w:r w:rsidR="00732B1D" w:rsidRPr="00732B1D">
        <w:rPr>
          <w:rFonts w:ascii="Calibri" w:hAnsi="Calibri" w:cs="Calibri"/>
          <w:b/>
          <w:bCs/>
        </w:rPr>
        <w:t xml:space="preserve"> rok 2022</w:t>
      </w:r>
      <w:r w:rsidR="00732B1D" w:rsidRPr="00695FE5">
        <w:rPr>
          <w:rFonts w:ascii="Calibri" w:hAnsi="Calibri" w:cs="Calibri"/>
        </w:rPr>
        <w:t xml:space="preserve"> </w:t>
      </w:r>
      <w:r w:rsidR="00C55A69" w:rsidRPr="00612B15">
        <w:rPr>
          <w:rFonts w:cstheme="minorHAnsi"/>
          <w:b/>
          <w:bCs/>
        </w:rPr>
        <w:t xml:space="preserve">był dla </w:t>
      </w:r>
      <w:r w:rsidR="003C5C64" w:rsidRPr="00612B15">
        <w:rPr>
          <w:rFonts w:cstheme="minorHAnsi"/>
          <w:b/>
          <w:bCs/>
        </w:rPr>
        <w:t>warszawski</w:t>
      </w:r>
      <w:r w:rsidR="004C02BB" w:rsidRPr="00612B15">
        <w:rPr>
          <w:rFonts w:cstheme="minorHAnsi"/>
          <w:b/>
          <w:bCs/>
        </w:rPr>
        <w:t>ego</w:t>
      </w:r>
      <w:r w:rsidR="003C5C64" w:rsidRPr="00612B15">
        <w:rPr>
          <w:rFonts w:cstheme="minorHAnsi"/>
          <w:b/>
          <w:bCs/>
        </w:rPr>
        <w:t xml:space="preserve"> deweloper</w:t>
      </w:r>
      <w:r w:rsidR="004C02BB" w:rsidRPr="00612B15">
        <w:rPr>
          <w:rFonts w:cstheme="minorHAnsi"/>
          <w:b/>
          <w:bCs/>
        </w:rPr>
        <w:t>a, firmy</w:t>
      </w:r>
      <w:r w:rsidR="003C5C64" w:rsidRPr="00612B15">
        <w:rPr>
          <w:rFonts w:cstheme="minorHAnsi"/>
          <w:b/>
          <w:bCs/>
        </w:rPr>
        <w:t xml:space="preserve"> </w:t>
      </w:r>
      <w:r w:rsidR="0039298B" w:rsidRPr="00612B15">
        <w:rPr>
          <w:rFonts w:cstheme="minorHAnsi"/>
          <w:b/>
          <w:bCs/>
        </w:rPr>
        <w:t xml:space="preserve">Profbud </w:t>
      </w:r>
      <w:r w:rsidR="00323AFD" w:rsidRPr="00612B15">
        <w:rPr>
          <w:rFonts w:cstheme="minorHAnsi"/>
          <w:b/>
          <w:bCs/>
        </w:rPr>
        <w:t>intensywnym</w:t>
      </w:r>
      <w:r w:rsidR="00840758">
        <w:rPr>
          <w:rFonts w:cstheme="minorHAnsi"/>
          <w:b/>
          <w:bCs/>
        </w:rPr>
        <w:t xml:space="preserve">, ale </w:t>
      </w:r>
      <w:r w:rsidR="00D230B4">
        <w:rPr>
          <w:rFonts w:cstheme="minorHAnsi"/>
          <w:b/>
          <w:bCs/>
        </w:rPr>
        <w:t>satysfakcjonującym</w:t>
      </w:r>
      <w:r w:rsidR="00312B30" w:rsidRPr="00612B15">
        <w:rPr>
          <w:rFonts w:cstheme="minorHAnsi"/>
          <w:b/>
          <w:bCs/>
        </w:rPr>
        <w:t xml:space="preserve"> czasem</w:t>
      </w:r>
      <w:r w:rsidR="0039298B" w:rsidRPr="00612B15">
        <w:rPr>
          <w:rFonts w:cstheme="minorHAnsi"/>
          <w:b/>
          <w:bCs/>
        </w:rPr>
        <w:t>. Jakie wyniki osiągn</w:t>
      </w:r>
      <w:r w:rsidR="003C5C64" w:rsidRPr="00612B15">
        <w:rPr>
          <w:rFonts w:cstheme="minorHAnsi"/>
          <w:b/>
          <w:bCs/>
        </w:rPr>
        <w:t>ęł</w:t>
      </w:r>
      <w:r w:rsidR="004C02BB" w:rsidRPr="00612B15">
        <w:rPr>
          <w:rFonts w:cstheme="minorHAnsi"/>
          <w:b/>
          <w:bCs/>
        </w:rPr>
        <w:t>o przedsiębiorstwo</w:t>
      </w:r>
      <w:r w:rsidR="0009652B" w:rsidRPr="00612B15">
        <w:rPr>
          <w:rFonts w:cstheme="minorHAnsi"/>
          <w:b/>
          <w:bCs/>
        </w:rPr>
        <w:t xml:space="preserve">? </w:t>
      </w:r>
      <w:r w:rsidR="001D6FD2">
        <w:rPr>
          <w:rFonts w:cstheme="minorHAnsi"/>
          <w:b/>
          <w:bCs/>
        </w:rPr>
        <w:t xml:space="preserve">Jak </w:t>
      </w:r>
      <w:r w:rsidR="00246628" w:rsidRPr="00612B15">
        <w:rPr>
          <w:rFonts w:cstheme="minorHAnsi"/>
          <w:b/>
          <w:bCs/>
        </w:rPr>
        <w:t xml:space="preserve">plasuje się popyt </w:t>
      </w:r>
      <w:r w:rsidR="00C55A69" w:rsidRPr="00612B15">
        <w:rPr>
          <w:rFonts w:cstheme="minorHAnsi"/>
          <w:b/>
          <w:bCs/>
        </w:rPr>
        <w:t xml:space="preserve">na rynku nieruchomości </w:t>
      </w:r>
      <w:r w:rsidR="000A4BA9" w:rsidRPr="00612B15">
        <w:rPr>
          <w:rFonts w:cstheme="minorHAnsi"/>
          <w:b/>
          <w:bCs/>
        </w:rPr>
        <w:t xml:space="preserve">oraz czy </w:t>
      </w:r>
      <w:r w:rsidR="00312B30" w:rsidRPr="00612B15">
        <w:rPr>
          <w:rFonts w:cstheme="minorHAnsi"/>
          <w:b/>
          <w:bCs/>
        </w:rPr>
        <w:t xml:space="preserve">na horyzoncie </w:t>
      </w:r>
      <w:r w:rsidR="00E53C70" w:rsidRPr="00612B15">
        <w:rPr>
          <w:rFonts w:cstheme="minorHAnsi"/>
          <w:b/>
          <w:bCs/>
        </w:rPr>
        <w:t>widać</w:t>
      </w:r>
      <w:r w:rsidR="000A4BA9" w:rsidRPr="00612B15">
        <w:rPr>
          <w:rFonts w:cstheme="minorHAnsi"/>
          <w:b/>
          <w:bCs/>
        </w:rPr>
        <w:t xml:space="preserve"> zmiany</w:t>
      </w:r>
      <w:r w:rsidR="00312B30" w:rsidRPr="00612B15">
        <w:rPr>
          <w:rFonts w:cstheme="minorHAnsi"/>
          <w:b/>
          <w:bCs/>
        </w:rPr>
        <w:t xml:space="preserve"> polityki cenowej</w:t>
      </w:r>
      <w:r w:rsidR="00CC4F58" w:rsidRPr="00612B15">
        <w:rPr>
          <w:rFonts w:cstheme="minorHAnsi"/>
          <w:b/>
          <w:bCs/>
        </w:rPr>
        <w:t xml:space="preserve"> w branży deweloperskiej</w:t>
      </w:r>
      <w:r w:rsidR="000A4BA9" w:rsidRPr="00612B15">
        <w:rPr>
          <w:rFonts w:cstheme="minorHAnsi"/>
          <w:b/>
          <w:bCs/>
        </w:rPr>
        <w:t>?</w:t>
      </w:r>
      <w:r w:rsidR="00246628" w:rsidRPr="00612B15">
        <w:rPr>
          <w:rFonts w:cstheme="minorHAnsi"/>
          <w:b/>
          <w:bCs/>
        </w:rPr>
        <w:t xml:space="preserve"> Sprawdźmy.</w:t>
      </w:r>
    </w:p>
    <w:p w14:paraId="6BFA6B47" w14:textId="22F25128" w:rsidR="00342F7E" w:rsidRPr="00612B15" w:rsidRDefault="003D4F81" w:rsidP="00B02871">
      <w:pPr>
        <w:spacing w:line="276" w:lineRule="auto"/>
        <w:jc w:val="both"/>
        <w:rPr>
          <w:rFonts w:cstheme="minorHAnsi"/>
          <w:b/>
          <w:bCs/>
        </w:rPr>
      </w:pPr>
      <w:r w:rsidRPr="00612B15">
        <w:rPr>
          <w:rFonts w:cstheme="minorHAnsi"/>
          <w:b/>
          <w:bCs/>
        </w:rPr>
        <w:t>Więcej inwestycji rozpoczętych</w:t>
      </w:r>
      <w:r w:rsidR="00DC16D0" w:rsidRPr="00612B15">
        <w:rPr>
          <w:rFonts w:cstheme="minorHAnsi"/>
          <w:b/>
          <w:bCs/>
        </w:rPr>
        <w:t xml:space="preserve">, </w:t>
      </w:r>
      <w:r w:rsidR="00C950B2">
        <w:rPr>
          <w:rFonts w:cstheme="minorHAnsi"/>
          <w:b/>
          <w:bCs/>
        </w:rPr>
        <w:t xml:space="preserve">wiele mieszkań </w:t>
      </w:r>
      <w:r w:rsidR="00DC16D0" w:rsidRPr="00612B15">
        <w:rPr>
          <w:rFonts w:cstheme="minorHAnsi"/>
          <w:b/>
          <w:bCs/>
        </w:rPr>
        <w:t xml:space="preserve">w </w:t>
      </w:r>
      <w:r w:rsidRPr="00612B15">
        <w:rPr>
          <w:rFonts w:cstheme="minorHAnsi"/>
          <w:b/>
          <w:bCs/>
        </w:rPr>
        <w:t>sprzedaży</w:t>
      </w:r>
    </w:p>
    <w:p w14:paraId="0216E019" w14:textId="5EE911E3" w:rsidR="0039298B" w:rsidRPr="00612B15" w:rsidRDefault="00DA6BD7" w:rsidP="00B02871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F</w:t>
      </w:r>
      <w:r w:rsidR="000A4BA9" w:rsidRPr="00612B15">
        <w:rPr>
          <w:rFonts w:cstheme="minorHAnsi"/>
        </w:rPr>
        <w:t>irma Profbud od początku 202</w:t>
      </w:r>
      <w:r>
        <w:rPr>
          <w:rFonts w:cstheme="minorHAnsi"/>
        </w:rPr>
        <w:t>2</w:t>
      </w:r>
      <w:r w:rsidR="000A4BA9" w:rsidRPr="00612B15">
        <w:rPr>
          <w:rFonts w:cstheme="minorHAnsi"/>
        </w:rPr>
        <w:t xml:space="preserve"> roku prowadził</w:t>
      </w:r>
      <w:r>
        <w:rPr>
          <w:rFonts w:cstheme="minorHAnsi"/>
        </w:rPr>
        <w:t>a</w:t>
      </w:r>
      <w:r w:rsidR="000A4BA9" w:rsidRPr="00612B15">
        <w:rPr>
          <w:rFonts w:cstheme="minorHAnsi"/>
        </w:rPr>
        <w:t xml:space="preserve"> sprzedaż mieszkań łącznie w </w:t>
      </w:r>
      <w:r>
        <w:rPr>
          <w:rFonts w:cstheme="minorHAnsi"/>
        </w:rPr>
        <w:t>7</w:t>
      </w:r>
      <w:r w:rsidR="000A4BA9" w:rsidRPr="00612B15">
        <w:rPr>
          <w:rFonts w:cstheme="minorHAnsi"/>
        </w:rPr>
        <w:t xml:space="preserve"> inwestycjach</w:t>
      </w:r>
      <w:r>
        <w:rPr>
          <w:rFonts w:cstheme="minorHAnsi"/>
        </w:rPr>
        <w:t xml:space="preserve"> – w Warszawie będąc</w:t>
      </w:r>
      <w:r w:rsidR="00D64F31">
        <w:rPr>
          <w:rFonts w:cstheme="minorHAnsi"/>
        </w:rPr>
        <w:t>ej</w:t>
      </w:r>
      <w:r>
        <w:rPr>
          <w:rFonts w:cstheme="minorHAnsi"/>
        </w:rPr>
        <w:t xml:space="preserve"> osią działań inwestora, </w:t>
      </w:r>
      <w:r w:rsidR="00087A62">
        <w:rPr>
          <w:rFonts w:cstheme="minorHAnsi"/>
        </w:rPr>
        <w:t xml:space="preserve">w Konstancinie, który stał się </w:t>
      </w:r>
      <w:r w:rsidR="001B4699">
        <w:rPr>
          <w:rFonts w:cstheme="minorHAnsi"/>
        </w:rPr>
        <w:t xml:space="preserve">dla dewelopera </w:t>
      </w:r>
      <w:r w:rsidR="00CF3CEB">
        <w:rPr>
          <w:rFonts w:cstheme="minorHAnsi"/>
        </w:rPr>
        <w:t>nowym rynk</w:t>
      </w:r>
      <w:r w:rsidR="00087A62">
        <w:rPr>
          <w:rFonts w:cstheme="minorHAnsi"/>
        </w:rPr>
        <w:t xml:space="preserve">iem zbytu </w:t>
      </w:r>
      <w:r>
        <w:rPr>
          <w:rFonts w:cstheme="minorHAnsi"/>
        </w:rPr>
        <w:t xml:space="preserve">oraz </w:t>
      </w:r>
      <w:r w:rsidR="00CF3CEB">
        <w:rPr>
          <w:rFonts w:cstheme="minorHAnsi"/>
        </w:rPr>
        <w:t xml:space="preserve">w </w:t>
      </w:r>
      <w:r w:rsidR="00087A62">
        <w:rPr>
          <w:rFonts w:cstheme="minorHAnsi"/>
        </w:rPr>
        <w:t xml:space="preserve">atrakcyjnej pod względem popytu </w:t>
      </w:r>
      <w:r>
        <w:rPr>
          <w:rFonts w:cstheme="minorHAnsi"/>
        </w:rPr>
        <w:t xml:space="preserve">Łodzi. </w:t>
      </w:r>
      <w:r w:rsidR="00964BC0">
        <w:rPr>
          <w:rFonts w:cstheme="minorHAnsi"/>
        </w:rPr>
        <w:t>W</w:t>
      </w:r>
      <w:r w:rsidR="008B2640">
        <w:rPr>
          <w:rFonts w:cstheme="minorHAnsi"/>
        </w:rPr>
        <w:t xml:space="preserve">spomniana ilość </w:t>
      </w:r>
      <w:r w:rsidR="001B4699">
        <w:rPr>
          <w:rFonts w:cstheme="minorHAnsi"/>
        </w:rPr>
        <w:t>był</w:t>
      </w:r>
      <w:r w:rsidR="00334362">
        <w:rPr>
          <w:rFonts w:cstheme="minorHAnsi"/>
        </w:rPr>
        <w:t>a</w:t>
      </w:r>
      <w:r w:rsidR="001B4699">
        <w:rPr>
          <w:rFonts w:cstheme="minorHAnsi"/>
        </w:rPr>
        <w:t xml:space="preserve"> zgodna z założonym harmonogramem i planami firmy na </w:t>
      </w:r>
      <w:r w:rsidR="00334362">
        <w:rPr>
          <w:rFonts w:cstheme="minorHAnsi"/>
        </w:rPr>
        <w:t>miniony</w:t>
      </w:r>
      <w:r w:rsidR="00F127B1">
        <w:rPr>
          <w:rFonts w:cstheme="minorHAnsi"/>
        </w:rPr>
        <w:t xml:space="preserve"> </w:t>
      </w:r>
      <w:r w:rsidR="001B4699">
        <w:rPr>
          <w:rFonts w:cstheme="minorHAnsi"/>
        </w:rPr>
        <w:t xml:space="preserve">rok. </w:t>
      </w:r>
      <w:r w:rsidR="00D64F31">
        <w:rPr>
          <w:rFonts w:cstheme="minorHAnsi"/>
        </w:rPr>
        <w:t>O</w:t>
      </w:r>
      <w:r w:rsidR="00DC16D0" w:rsidRPr="00612B15">
        <w:rPr>
          <w:rFonts w:cstheme="minorHAnsi"/>
        </w:rPr>
        <w:t xml:space="preserve">ptymistycznie </w:t>
      </w:r>
      <w:r w:rsidR="00D64F31">
        <w:rPr>
          <w:rFonts w:cstheme="minorHAnsi"/>
        </w:rPr>
        <w:t xml:space="preserve">prezentują się </w:t>
      </w:r>
      <w:r w:rsidR="00964BC0">
        <w:rPr>
          <w:rFonts w:cstheme="minorHAnsi"/>
        </w:rPr>
        <w:t>również</w:t>
      </w:r>
      <w:r w:rsidR="00D64F31">
        <w:rPr>
          <w:rFonts w:cstheme="minorHAnsi"/>
        </w:rPr>
        <w:t xml:space="preserve"> </w:t>
      </w:r>
      <w:r w:rsidR="00DC16D0" w:rsidRPr="00612B15">
        <w:rPr>
          <w:rFonts w:cstheme="minorHAnsi"/>
        </w:rPr>
        <w:t xml:space="preserve">wskaźniki dotyczące rozpoczętych projektów </w:t>
      </w:r>
      <w:r w:rsidR="000D0AE4" w:rsidRPr="00612B15">
        <w:rPr>
          <w:rFonts w:cstheme="minorHAnsi"/>
        </w:rPr>
        <w:t xml:space="preserve">– </w:t>
      </w:r>
      <w:r w:rsidR="000C34FE">
        <w:rPr>
          <w:rFonts w:cstheme="minorHAnsi"/>
        </w:rPr>
        <w:t>1</w:t>
      </w:r>
      <w:r w:rsidR="000D0AE4" w:rsidRPr="00612B15">
        <w:rPr>
          <w:rFonts w:cstheme="minorHAnsi"/>
        </w:rPr>
        <w:t>00% wzrost</w:t>
      </w:r>
      <w:r w:rsidR="000C34FE">
        <w:rPr>
          <w:rFonts w:cstheme="minorHAnsi"/>
        </w:rPr>
        <w:t>, jeśli chodzi o</w:t>
      </w:r>
      <w:r w:rsidR="000D0AE4" w:rsidRPr="00612B15">
        <w:rPr>
          <w:rFonts w:cstheme="minorHAnsi"/>
        </w:rPr>
        <w:t xml:space="preserve"> </w:t>
      </w:r>
      <w:r w:rsidR="000C34FE">
        <w:rPr>
          <w:rFonts w:cstheme="minorHAnsi"/>
        </w:rPr>
        <w:t xml:space="preserve">start nowych inwestycji </w:t>
      </w:r>
      <w:r w:rsidR="000D0AE4" w:rsidRPr="00612B15">
        <w:rPr>
          <w:rFonts w:cstheme="minorHAnsi"/>
        </w:rPr>
        <w:t>w stosunku do 20</w:t>
      </w:r>
      <w:r w:rsidR="000C34FE">
        <w:rPr>
          <w:rFonts w:cstheme="minorHAnsi"/>
        </w:rPr>
        <w:t>21</w:t>
      </w:r>
      <w:r w:rsidR="000D0AE4" w:rsidRPr="00612B15">
        <w:rPr>
          <w:rFonts w:cstheme="minorHAnsi"/>
        </w:rPr>
        <w:t xml:space="preserve"> r.</w:t>
      </w:r>
      <w:r w:rsidR="009079D8" w:rsidRPr="00612B15">
        <w:rPr>
          <w:rFonts w:cstheme="minorHAnsi"/>
        </w:rPr>
        <w:t xml:space="preserve">, to dla inwestora bardzo dobry wynik, biorąc pod uwagę </w:t>
      </w:r>
      <w:r w:rsidR="000C34FE">
        <w:rPr>
          <w:rFonts w:cstheme="minorHAnsi"/>
        </w:rPr>
        <w:t xml:space="preserve">sytuację ekonomiczną w Polsce </w:t>
      </w:r>
      <w:r w:rsidR="009079D8" w:rsidRPr="00612B15">
        <w:rPr>
          <w:rFonts w:cstheme="minorHAnsi"/>
        </w:rPr>
        <w:t xml:space="preserve">i </w:t>
      </w:r>
      <w:r w:rsidR="000C34FE">
        <w:rPr>
          <w:rFonts w:cstheme="minorHAnsi"/>
        </w:rPr>
        <w:t>panującą</w:t>
      </w:r>
      <w:r w:rsidR="009079D8" w:rsidRPr="00612B15">
        <w:rPr>
          <w:rFonts w:cstheme="minorHAnsi"/>
        </w:rPr>
        <w:t xml:space="preserve"> sytuację na świecie. </w:t>
      </w:r>
      <w:r w:rsidR="00F56911" w:rsidRPr="00612B15">
        <w:rPr>
          <w:rFonts w:cstheme="minorHAnsi"/>
        </w:rPr>
        <w:t xml:space="preserve">Największą sprzedaż firma Profbud zakontraktowała na </w:t>
      </w:r>
      <w:r w:rsidR="00CC19E1">
        <w:rPr>
          <w:rFonts w:cstheme="minorHAnsi"/>
        </w:rPr>
        <w:t>Osiedlu Złota Oksza</w:t>
      </w:r>
      <w:r w:rsidR="00F56911" w:rsidRPr="00612B15">
        <w:rPr>
          <w:rFonts w:cstheme="minorHAnsi"/>
        </w:rPr>
        <w:t xml:space="preserve"> </w:t>
      </w:r>
      <w:r w:rsidR="00CC19E1">
        <w:rPr>
          <w:rFonts w:cstheme="minorHAnsi"/>
        </w:rPr>
        <w:t>w</w:t>
      </w:r>
      <w:r w:rsidR="00F56911" w:rsidRPr="00612B15">
        <w:rPr>
          <w:rFonts w:cstheme="minorHAnsi"/>
        </w:rPr>
        <w:t xml:space="preserve"> warszawskim </w:t>
      </w:r>
      <w:r w:rsidR="00CC19E1">
        <w:rPr>
          <w:rFonts w:cstheme="minorHAnsi"/>
        </w:rPr>
        <w:t xml:space="preserve">Ursusie </w:t>
      </w:r>
      <w:r w:rsidR="00F56911" w:rsidRPr="00612B15">
        <w:rPr>
          <w:rFonts w:cstheme="minorHAnsi"/>
        </w:rPr>
        <w:t xml:space="preserve">– odnotowując </w:t>
      </w:r>
      <w:r w:rsidR="00CC19E1">
        <w:rPr>
          <w:rFonts w:cstheme="minorHAnsi"/>
        </w:rPr>
        <w:t>74</w:t>
      </w:r>
      <w:r w:rsidR="00F56911" w:rsidRPr="00612B15">
        <w:rPr>
          <w:rFonts w:cstheme="minorHAnsi"/>
        </w:rPr>
        <w:t xml:space="preserve">% wzrost </w:t>
      </w:r>
      <w:r w:rsidR="00061643" w:rsidRPr="00612B15">
        <w:rPr>
          <w:rFonts w:cstheme="minorHAnsi"/>
        </w:rPr>
        <w:t>podpisanych umów rezerwacyjnych rok do roku. Na uwagę zasługuj</w:t>
      </w:r>
      <w:r w:rsidR="005E1AD1" w:rsidRPr="00612B15">
        <w:rPr>
          <w:rFonts w:cstheme="minorHAnsi"/>
        </w:rPr>
        <w:t xml:space="preserve">ę również </w:t>
      </w:r>
      <w:r w:rsidR="00FF79AF" w:rsidRPr="00612B15">
        <w:rPr>
          <w:rFonts w:cstheme="minorHAnsi"/>
        </w:rPr>
        <w:t xml:space="preserve">fakt </w:t>
      </w:r>
      <w:r w:rsidR="005E1AD1" w:rsidRPr="00612B15">
        <w:rPr>
          <w:rFonts w:cstheme="minorHAnsi"/>
        </w:rPr>
        <w:t>start</w:t>
      </w:r>
      <w:r w:rsidR="00FF79AF" w:rsidRPr="00612B15">
        <w:rPr>
          <w:rFonts w:cstheme="minorHAnsi"/>
        </w:rPr>
        <w:t>u</w:t>
      </w:r>
      <w:r w:rsidR="005E1AD1" w:rsidRPr="00612B15">
        <w:rPr>
          <w:rFonts w:cstheme="minorHAnsi"/>
        </w:rPr>
        <w:t xml:space="preserve"> budowy </w:t>
      </w:r>
      <w:r w:rsidR="00CC19E1">
        <w:rPr>
          <w:rFonts w:cstheme="minorHAnsi"/>
        </w:rPr>
        <w:t>aż czterech</w:t>
      </w:r>
      <w:r w:rsidR="005E1AD1" w:rsidRPr="00612B15">
        <w:rPr>
          <w:rFonts w:cstheme="minorHAnsi"/>
        </w:rPr>
        <w:t xml:space="preserve"> </w:t>
      </w:r>
      <w:r w:rsidR="00CC19E1">
        <w:rPr>
          <w:rFonts w:cstheme="minorHAnsi"/>
        </w:rPr>
        <w:t xml:space="preserve">nowych </w:t>
      </w:r>
      <w:r w:rsidR="005E1AD1" w:rsidRPr="00612B15">
        <w:rPr>
          <w:rFonts w:cstheme="minorHAnsi"/>
        </w:rPr>
        <w:t>inwestycji</w:t>
      </w:r>
      <w:r w:rsidR="00CC19E1">
        <w:rPr>
          <w:rFonts w:cstheme="minorHAnsi"/>
        </w:rPr>
        <w:t xml:space="preserve">: Osiedla Symbio City i Goslove zlokalizowanych na warszawskiej Pradze Południe, </w:t>
      </w:r>
      <w:r w:rsidR="00AA7D60">
        <w:rPr>
          <w:rFonts w:cstheme="minorHAnsi"/>
        </w:rPr>
        <w:t>w których łącznie powstanie 28</w:t>
      </w:r>
      <w:r w:rsidR="003278B9">
        <w:rPr>
          <w:rFonts w:cstheme="minorHAnsi"/>
        </w:rPr>
        <w:t>6</w:t>
      </w:r>
      <w:r w:rsidR="00AA7D60">
        <w:rPr>
          <w:rFonts w:cstheme="minorHAnsi"/>
        </w:rPr>
        <w:t xml:space="preserve"> mieszkań, </w:t>
      </w:r>
      <w:r w:rsidR="00CC19E1">
        <w:rPr>
          <w:rFonts w:cstheme="minorHAnsi"/>
        </w:rPr>
        <w:t xml:space="preserve">IV etapu </w:t>
      </w:r>
      <w:r w:rsidR="00863702">
        <w:rPr>
          <w:rFonts w:cstheme="minorHAnsi"/>
        </w:rPr>
        <w:t>łódzkiego Osiedla Primo</w:t>
      </w:r>
      <w:r w:rsidR="00D77D4A">
        <w:rPr>
          <w:rFonts w:cstheme="minorHAnsi"/>
        </w:rPr>
        <w:t xml:space="preserve">, które składać się będzie z aż 326 lokali </w:t>
      </w:r>
      <w:r w:rsidR="00863702">
        <w:rPr>
          <w:rFonts w:cstheme="minorHAnsi"/>
        </w:rPr>
        <w:t xml:space="preserve">oraz </w:t>
      </w:r>
      <w:r w:rsidR="003A0D42">
        <w:rPr>
          <w:rFonts w:cstheme="minorHAnsi"/>
        </w:rPr>
        <w:t xml:space="preserve">inwestycji </w:t>
      </w:r>
      <w:r w:rsidR="00EB4FAB">
        <w:rPr>
          <w:rFonts w:cstheme="minorHAnsi"/>
        </w:rPr>
        <w:t>GAIA PARK</w:t>
      </w:r>
      <w:r w:rsidR="003A0D42">
        <w:rPr>
          <w:rFonts w:cstheme="minorHAnsi"/>
        </w:rPr>
        <w:t xml:space="preserve"> </w:t>
      </w:r>
      <w:r w:rsidR="005E1AD1" w:rsidRPr="00612B15">
        <w:rPr>
          <w:rFonts w:cstheme="minorHAnsi"/>
        </w:rPr>
        <w:t>–</w:t>
      </w:r>
      <w:r w:rsidR="003A0D42">
        <w:rPr>
          <w:rFonts w:cstheme="minorHAnsi"/>
        </w:rPr>
        <w:t xml:space="preserve"> nowego produktu w portfolio firmy składającego się z zabudowy jednorodzinnej i wielorodzinnej w Konstancinie-Jeziornie. </w:t>
      </w:r>
    </w:p>
    <w:p w14:paraId="2FA1001F" w14:textId="52555C01" w:rsidR="00342F7E" w:rsidRPr="00612B15" w:rsidRDefault="00F94AA0" w:rsidP="00B02871">
      <w:p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Now</w:t>
      </w:r>
      <w:r w:rsidR="00A22B55">
        <w:rPr>
          <w:rFonts w:cstheme="minorHAnsi"/>
          <w:b/>
          <w:bCs/>
        </w:rPr>
        <w:t>e produkty w portfolio firmy, nowy</w:t>
      </w:r>
      <w:r>
        <w:rPr>
          <w:rFonts w:cstheme="minorHAnsi"/>
          <w:b/>
          <w:bCs/>
        </w:rPr>
        <w:t xml:space="preserve"> rynek zbytu</w:t>
      </w:r>
    </w:p>
    <w:bookmarkEnd w:id="0"/>
    <w:p w14:paraId="7B197F8D" w14:textId="079F1C95" w:rsidR="001D3527" w:rsidRDefault="00A22B55" w:rsidP="001D3527">
      <w:pPr>
        <w:spacing w:line="276" w:lineRule="auto"/>
        <w:jc w:val="both"/>
      </w:pPr>
      <w:r w:rsidRPr="00A22B55">
        <w:rPr>
          <w:bCs/>
        </w:rPr>
        <w:t>Pod koniec 2022 roku firma rozpoczęła sprzedaż nowej, prestiżowej inwestycji GAIA PARK w Kon</w:t>
      </w:r>
      <w:r>
        <w:rPr>
          <w:bCs/>
        </w:rPr>
        <w:t>s</w:t>
      </w:r>
      <w:r w:rsidRPr="00A22B55">
        <w:rPr>
          <w:bCs/>
        </w:rPr>
        <w:t>tancinie-Jeziornie. Osiedle będzie etapowane oraz znajdą się w nim różnego rodzaju zabudowy m.in. jednorodzinne, bliźniacze, szeregowe, atrialne i wielorodzinne.</w:t>
      </w:r>
      <w:r w:rsidRPr="00A22B55" w:rsidDel="00CB38B8">
        <w:rPr>
          <w:bCs/>
        </w:rPr>
        <w:t xml:space="preserve"> </w:t>
      </w:r>
      <w:r>
        <w:rPr>
          <w:rFonts w:cstheme="minorHAnsi"/>
        </w:rPr>
        <w:t xml:space="preserve">W 1 etapie, o nazwie </w:t>
      </w:r>
      <w:r w:rsidRPr="0055022E">
        <w:rPr>
          <w:rFonts w:cstheme="minorHAnsi"/>
          <w:i/>
          <w:iCs/>
        </w:rPr>
        <w:t xml:space="preserve">Physis z łac. </w:t>
      </w:r>
      <w:r>
        <w:rPr>
          <w:rFonts w:cstheme="minorHAnsi"/>
          <w:i/>
          <w:iCs/>
        </w:rPr>
        <w:t>n</w:t>
      </w:r>
      <w:r w:rsidRPr="0055022E">
        <w:rPr>
          <w:rFonts w:cstheme="minorHAnsi"/>
          <w:i/>
          <w:iCs/>
        </w:rPr>
        <w:t>atura</w:t>
      </w:r>
      <w:r>
        <w:rPr>
          <w:rFonts w:cstheme="minorHAnsi"/>
          <w:i/>
          <w:iCs/>
        </w:rPr>
        <w:t xml:space="preserve">, </w:t>
      </w:r>
      <w:r>
        <w:rPr>
          <w:rFonts w:cstheme="minorHAnsi"/>
        </w:rPr>
        <w:t xml:space="preserve">znajdzie się łącznie 30 domów: 16 domów w zabudowie szeregowej i 14 domów w zabudowie bliźniaczej o powierzchni od 173 do 339 m2. </w:t>
      </w:r>
      <w:r w:rsidR="001D3527" w:rsidRPr="00A25121">
        <w:rPr>
          <w:rFonts w:cstheme="minorHAnsi"/>
          <w:color w:val="000000"/>
        </w:rPr>
        <w:t xml:space="preserve">Inwestycja, oprócz licznych zalet architektoniczno-projektowych, wyróżnia się aspektami ekologicznymi. </w:t>
      </w:r>
      <w:r w:rsidR="001D3527" w:rsidRPr="00A25121">
        <w:rPr>
          <w:rFonts w:cstheme="minorHAnsi"/>
        </w:rPr>
        <w:t xml:space="preserve">Cały projekt </w:t>
      </w:r>
      <w:r w:rsidR="001D3527">
        <w:rPr>
          <w:rFonts w:cstheme="minorHAnsi"/>
        </w:rPr>
        <w:t>osiedla</w:t>
      </w:r>
      <w:r w:rsidR="001D3527" w:rsidRPr="00A25121">
        <w:rPr>
          <w:rFonts w:cstheme="minorHAnsi"/>
        </w:rPr>
        <w:t xml:space="preserve"> pozwala bowiem na świadome zagospodarowanie przestrzeni, zachowując jednocześnie najważniejsze walory przyrodnicze terenu. </w:t>
      </w:r>
      <w:r w:rsidR="001D3527" w:rsidRPr="00362237">
        <w:t>Koncepcja miasteczka oparta została na czterech głównych filarach: energii, powietrzu, wodzie i społeczności.</w:t>
      </w:r>
      <w:r w:rsidR="001D3527" w:rsidRPr="00291095">
        <w:rPr>
          <w:i/>
          <w:iCs/>
        </w:rPr>
        <w:t xml:space="preserve"> </w:t>
      </w:r>
      <w:r w:rsidR="001D3527">
        <w:rPr>
          <w:rFonts w:cstheme="minorHAnsi"/>
        </w:rPr>
        <w:t xml:space="preserve">W ramach tej idei, mieszkańcom zagwarantowano konkretne ekorozwiązania dla domu m.in.  </w:t>
      </w:r>
      <w:r w:rsidR="001D3527">
        <w:t xml:space="preserve">gruntowe pompy ciepła pozwalające na ekologiczne ogrzewanie budynków, rekuperację oraz świadomą i przemyślaną gospodarkę wodą opadową, umożliwiającą jej ponowne wykorzystanie np. do podlewania zieleni. Dodatkowo, wspomniane rozwiązania, a także wszelkie potrzeby każdego domu, będą zasilane przez zieloną energię – wprost z własnej farmy wiatrowo-fotowoltaicznej Profbud, zlokalizowanej w Polsce. Deweloper dostarczy prąd przez 20 lat za darmo, co da klientom rachunki za zużycie bliskie zeru oraz gwarancję zielonej energii pochodzącej z pewnego źródła. </w:t>
      </w:r>
    </w:p>
    <w:p w14:paraId="467757ED" w14:textId="765C8491" w:rsidR="001D3527" w:rsidRPr="001D3527" w:rsidRDefault="001D3527" w:rsidP="001D3527">
      <w:pPr>
        <w:spacing w:line="276" w:lineRule="auto"/>
        <w:jc w:val="both"/>
      </w:pPr>
      <w:r>
        <w:t xml:space="preserve">Inwestycja </w:t>
      </w:r>
      <w:r>
        <w:rPr>
          <w:bCs/>
        </w:rPr>
        <w:t xml:space="preserve">jest więc </w:t>
      </w:r>
      <w:r w:rsidR="00EB6CDF">
        <w:rPr>
          <w:bCs/>
        </w:rPr>
        <w:t xml:space="preserve">innowacyjną </w:t>
      </w:r>
      <w:r>
        <w:rPr>
          <w:bCs/>
        </w:rPr>
        <w:t>nowością w portfolio firmy Profbud z kilku powodów</w:t>
      </w:r>
      <w:r w:rsidR="00EB6CDF">
        <w:rPr>
          <w:bCs/>
        </w:rPr>
        <w:t xml:space="preserve">, m.in. </w:t>
      </w:r>
      <w:r>
        <w:rPr>
          <w:bCs/>
        </w:rPr>
        <w:t>przez wzgląd na nową, ekskluzywną lokalizację poza granicami Warszawy, liczne</w:t>
      </w:r>
      <w:r w:rsidR="00C42B80">
        <w:rPr>
          <w:bCs/>
        </w:rPr>
        <w:t xml:space="preserve"> rozwiązania ekologiczne</w:t>
      </w:r>
      <w:r>
        <w:rPr>
          <w:bCs/>
        </w:rPr>
        <w:t xml:space="preserve">, a także z uwagi na ofertę wzbogaconą o </w:t>
      </w:r>
      <w:r w:rsidRPr="00F97A63">
        <w:rPr>
          <w:rFonts w:cstheme="minorHAnsi"/>
          <w:color w:val="000000" w:themeColor="text1"/>
        </w:rPr>
        <w:t>budynk</w:t>
      </w:r>
      <w:r>
        <w:rPr>
          <w:rFonts w:cstheme="minorHAnsi"/>
          <w:color w:val="000000" w:themeColor="text1"/>
        </w:rPr>
        <w:t>i</w:t>
      </w:r>
      <w:r w:rsidRPr="00F97A63">
        <w:rPr>
          <w:rFonts w:cstheme="minorHAnsi"/>
          <w:color w:val="000000" w:themeColor="text1"/>
        </w:rPr>
        <w:t xml:space="preserve"> mieszkaln</w:t>
      </w:r>
      <w:r>
        <w:rPr>
          <w:rFonts w:cstheme="minorHAnsi"/>
          <w:color w:val="000000" w:themeColor="text1"/>
        </w:rPr>
        <w:t>e</w:t>
      </w:r>
      <w:r w:rsidRPr="00F97A63">
        <w:rPr>
          <w:rFonts w:cstheme="minorHAnsi"/>
          <w:color w:val="000000" w:themeColor="text1"/>
        </w:rPr>
        <w:t xml:space="preserve"> o zróżnicowanej zabudowie</w:t>
      </w:r>
      <w:r>
        <w:rPr>
          <w:bCs/>
        </w:rPr>
        <w:t xml:space="preserve">. </w:t>
      </w:r>
      <w:r>
        <w:rPr>
          <w:color w:val="000000" w:themeColor="text1"/>
        </w:rPr>
        <w:t>S</w:t>
      </w:r>
      <w:r w:rsidRPr="00666883">
        <w:rPr>
          <w:color w:val="000000" w:themeColor="text1"/>
        </w:rPr>
        <w:t>zacowany termin zakończenia</w:t>
      </w:r>
      <w:r>
        <w:rPr>
          <w:color w:val="000000" w:themeColor="text1"/>
        </w:rPr>
        <w:t xml:space="preserve"> I etapu budowy przewidziany jest na IV kwartał 2024 roku.</w:t>
      </w:r>
    </w:p>
    <w:p w14:paraId="009A9D55" w14:textId="77777777" w:rsidR="001D3527" w:rsidRDefault="001D3527" w:rsidP="001D3527">
      <w:pPr>
        <w:spacing w:line="276" w:lineRule="auto"/>
        <w:jc w:val="both"/>
        <w:rPr>
          <w:bCs/>
        </w:rPr>
      </w:pPr>
    </w:p>
    <w:p w14:paraId="5E1EDF9B" w14:textId="7E182D9B" w:rsidR="00B335DF" w:rsidRPr="001D3527" w:rsidRDefault="00A7211D" w:rsidP="001D3527">
      <w:pPr>
        <w:spacing w:line="276" w:lineRule="auto"/>
        <w:jc w:val="both"/>
        <w:rPr>
          <w:rFonts w:cstheme="minorHAnsi"/>
          <w:color w:val="000000" w:themeColor="text1"/>
        </w:rPr>
      </w:pPr>
      <w:r>
        <w:rPr>
          <w:bCs/>
        </w:rPr>
        <w:t>Innym wartym wskazania produktem rozpoczętym w 2022 roku jest Osiedl</w:t>
      </w:r>
      <w:r w:rsidR="00457F65">
        <w:rPr>
          <w:bCs/>
        </w:rPr>
        <w:t>e</w:t>
      </w:r>
      <w:r>
        <w:rPr>
          <w:bCs/>
        </w:rPr>
        <w:t xml:space="preserve"> Symbio City na warszawskim Witolinie. </w:t>
      </w:r>
      <w:r w:rsidR="00457F65">
        <w:rPr>
          <w:bCs/>
        </w:rPr>
        <w:t>Cechą charakterystyczną inwestycji jest jej podział na część mieszkalną po stronie zachodniej, składającej się z 5</w:t>
      </w:r>
      <w:r w:rsidR="00B335DF">
        <w:rPr>
          <w:bCs/>
        </w:rPr>
        <w:t>3</w:t>
      </w:r>
      <w:r w:rsidR="00457F65">
        <w:rPr>
          <w:bCs/>
        </w:rPr>
        <w:t xml:space="preserve"> mieszkań od 1- do 4- pokoi, a także 6 apartamentów dwukondygnacyjnych oraz część usługową we wschodniej części budynku. </w:t>
      </w:r>
      <w:r w:rsidR="00282175">
        <w:rPr>
          <w:bCs/>
        </w:rPr>
        <w:t xml:space="preserve">Powierzchnie użytkowe zlokalizowane są od 2 do 7 kondygnacji, a ich </w:t>
      </w:r>
      <w:r w:rsidR="00372D50">
        <w:rPr>
          <w:bCs/>
        </w:rPr>
        <w:t>metraż</w:t>
      </w:r>
      <w:r w:rsidR="00282175">
        <w:rPr>
          <w:bCs/>
        </w:rPr>
        <w:t xml:space="preserve"> sięga nawet 522 m2. W zależności od oczekiwań inwestora lokale mogą zostać przekazane w stanie deweloperskim lub też po realizacji prac fit-out. </w:t>
      </w:r>
      <w:r w:rsidR="00F85393" w:rsidRPr="00F85393">
        <w:rPr>
          <w:rFonts w:ascii="Calibri" w:hAnsi="Calibri" w:cs="Calibri"/>
          <w:color w:val="000000" w:themeColor="text1"/>
          <w:shd w:val="clear" w:color="auto" w:fill="FFFFFF"/>
        </w:rPr>
        <w:t>Dla maksymalnej wygody obu stron do każdej z części prowadzić będzie osobna klatka schodowa.</w:t>
      </w:r>
      <w:r w:rsidR="00F85393" w:rsidRPr="00F85393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</w:t>
      </w:r>
    </w:p>
    <w:p w14:paraId="2E24CD03" w14:textId="10606C13" w:rsidR="000E58F7" w:rsidRDefault="00F97A63" w:rsidP="00B02871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97A6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Udział w sprzedaży</w:t>
      </w:r>
    </w:p>
    <w:p w14:paraId="37C1F8C0" w14:textId="15D10815" w:rsidR="008166CD" w:rsidRPr="000E58F7" w:rsidRDefault="000D5A73" w:rsidP="00B02871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 2022 roku największy udział w sprzedaży pod kątem inwestycji firma zanotowała w Nowym Centrum Łodzi. Z</w:t>
      </w:r>
      <w:r w:rsidR="00A22B55" w:rsidRPr="00F97A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naczący wpływ na </w:t>
      </w:r>
      <w:r w:rsidR="00C242A3" w:rsidRPr="00F97A63">
        <w:rPr>
          <w:rFonts w:asciiTheme="minorHAnsi" w:hAnsiTheme="minorHAnsi" w:cstheme="minorHAnsi"/>
          <w:color w:val="000000" w:themeColor="text1"/>
          <w:sz w:val="22"/>
          <w:szCs w:val="22"/>
        </w:rPr>
        <w:t>tę</w:t>
      </w:r>
      <w:r w:rsidR="00A22B55" w:rsidRPr="00F97A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sytuację miał</w:t>
      </w:r>
      <w:r w:rsidR="002D633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22B55" w:rsidRPr="00F97A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pewnością </w:t>
      </w:r>
      <w:r w:rsidR="00C242A3" w:rsidRPr="00F97A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sprzedaż III etapu Osiedla Primo oraz uruchomienie </w:t>
      </w:r>
      <w:r w:rsidR="002D63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sprzedaży </w:t>
      </w:r>
      <w:r w:rsidR="007F292C" w:rsidRPr="00F97A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etapu IV – ten krok został </w:t>
      </w:r>
      <w:r w:rsidR="008973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jednak poczyniony dopiero na koniec </w:t>
      </w:r>
      <w:r w:rsidR="007F292C" w:rsidRPr="00F97A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minionego roku. </w:t>
      </w:r>
      <w:r w:rsidR="00F97A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Drugą najlepiej sprzedającą się dzielnicą był </w:t>
      </w:r>
      <w:r w:rsidR="002D63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dla dewelopera </w:t>
      </w:r>
      <w:r w:rsidR="00F97A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Ursus z wynikiem 28% </w:t>
      </w:r>
      <w:r w:rsidR="00FE6CA9">
        <w:rPr>
          <w:rFonts w:asciiTheme="minorHAnsi" w:hAnsiTheme="minorHAnsi" w:cstheme="minorHAnsi"/>
          <w:color w:val="000000" w:themeColor="text1"/>
          <w:sz w:val="22"/>
          <w:szCs w:val="22"/>
        </w:rPr>
        <w:t>oraz</w:t>
      </w:r>
      <w:r w:rsidR="00F97A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Gocław, któremu udało się osiągnąć 23%</w:t>
      </w:r>
      <w:r w:rsidR="003E75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udziału w przychodach</w:t>
      </w:r>
      <w:r w:rsidR="003C2B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B843CC" w:rsidRPr="00B843CC">
        <w:rPr>
          <w:rFonts w:ascii="Calibri" w:hAnsi="Calibri" w:cs="Calibri"/>
          <w:i/>
          <w:iCs/>
          <w:sz w:val="22"/>
          <w:szCs w:val="22"/>
        </w:rPr>
        <w:t xml:space="preserve">Pomimo wielu sytuacji, które stanowiły spore wyzwanie dla rynku nieruchomości – wysoka inflacja i rosnące stopy procentowe, podwyżki cen materiałów budowlanych, a także sytuacja na świecie, rok 2022 pod względem sprzedażowym możemy ocenić jako </w:t>
      </w:r>
      <w:r w:rsidR="00B843CC" w:rsidRPr="00B843CC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satysfakcjonujący. </w:t>
      </w:r>
      <w:r w:rsidR="00F97A63" w:rsidRPr="002D6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Najbardziej efektywnymi miesiącami w pierwszym półroczu </w:t>
      </w:r>
      <w:r w:rsidR="003C2BE9" w:rsidRPr="002D6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2022 roku </w:t>
      </w:r>
      <w:r w:rsidR="00F97A63" w:rsidRPr="002D6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były dla nas styczeń i maj. </w:t>
      </w:r>
      <w:bookmarkStart w:id="1" w:name="_Hlk128552711"/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G</w:t>
      </w:r>
      <w:r w:rsidRPr="000D5A7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rudzień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natomiast</w:t>
      </w:r>
      <w:r w:rsidR="00F97A63" w:rsidRPr="000D5A7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</w:t>
      </w:r>
      <w:r w:rsidRPr="000D5A7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okazał się</w:t>
      </w:r>
      <w:r w:rsidR="00F97A63" w:rsidRPr="000D5A7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najlepszym pod względem sprzedaży miesiącem w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całym</w:t>
      </w:r>
      <w:r w:rsidR="00F97A63" w:rsidRPr="000D5A7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omawianym roku.</w:t>
      </w:r>
      <w:bookmarkEnd w:id="1"/>
      <w:r w:rsidR="00F97A63" w:rsidRPr="000D5A7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6B4C38" w:rsidRPr="000D5A7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Analizowany</w:t>
      </w:r>
      <w:r w:rsidR="00FE6CA9" w:rsidRPr="000D5A7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6B4C38" w:rsidRPr="000D5A7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okre</w:t>
      </w:r>
      <w:r w:rsidR="006B4C3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</w:t>
      </w:r>
      <w:r w:rsidR="000B6A83" w:rsidRPr="002D6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był również efektywny pod względem ilości odebranych mieszkań – w porównaniu do </w:t>
      </w:r>
      <w:r w:rsidR="002D6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roku </w:t>
      </w:r>
      <w:r w:rsidR="000B6A83" w:rsidRPr="002D6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2021 roku zanotowaliśmy wzrost na poziomie 128% </w:t>
      </w:r>
      <w:r w:rsidR="006B4C3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przekazanych kluczy, </w:t>
      </w:r>
      <w:r w:rsidR="000B6A83" w:rsidRPr="002D6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co cieszy i napawa optymizmem na kolejne lata.</w:t>
      </w:r>
      <w:r w:rsidR="003F278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F97A63" w:rsidRPr="00F97A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</w:t>
      </w:r>
      <w:r w:rsidR="00F97A63" w:rsidRPr="00F97A6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mówi Anna Skotnicka-Ryś, Członek Zarządu, Dyrektor Działu Handlowego firmy Profbud.</w:t>
      </w:r>
    </w:p>
    <w:p w14:paraId="51085C33" w14:textId="627A945E" w:rsidR="00612B15" w:rsidRPr="00615206" w:rsidRDefault="003D2516" w:rsidP="00B02871">
      <w:pPr>
        <w:spacing w:line="276" w:lineRule="auto"/>
        <w:jc w:val="both"/>
        <w:rPr>
          <w:b/>
          <w:bCs/>
        </w:rPr>
      </w:pPr>
      <w:r w:rsidRPr="00615206">
        <w:rPr>
          <w:b/>
          <w:bCs/>
        </w:rPr>
        <w:t>Analiza rynku mieszkaniowego</w:t>
      </w:r>
    </w:p>
    <w:p w14:paraId="5BCC5704" w14:textId="7A29F228" w:rsidR="00903BD4" w:rsidRPr="00C05174" w:rsidRDefault="003D2516" w:rsidP="006F2DF9">
      <w:pPr>
        <w:spacing w:line="276" w:lineRule="auto"/>
        <w:jc w:val="both"/>
        <w:rPr>
          <w:rFonts w:cstheme="minorHAnsi"/>
        </w:rPr>
      </w:pPr>
      <w:bookmarkStart w:id="2" w:name="_Hlk128553541"/>
      <w:r w:rsidRPr="00615206">
        <w:rPr>
          <w:rFonts w:cstheme="minorHAnsi"/>
        </w:rPr>
        <w:t xml:space="preserve">Najnowsze dane </w:t>
      </w:r>
      <w:r w:rsidR="0024378D" w:rsidRPr="00615206">
        <w:rPr>
          <w:rFonts w:cstheme="minorHAnsi"/>
        </w:rPr>
        <w:t xml:space="preserve">opracowane przez analityków </w:t>
      </w:r>
      <w:r w:rsidR="0051063B" w:rsidRPr="00615206">
        <w:rPr>
          <w:rFonts w:cstheme="minorHAnsi"/>
        </w:rPr>
        <w:t xml:space="preserve">Głównego Urzędu Statystycznego </w:t>
      </w:r>
      <w:r w:rsidR="0024378D" w:rsidRPr="00615206">
        <w:rPr>
          <w:rFonts w:cstheme="minorHAnsi"/>
        </w:rPr>
        <w:t>wskazują</w:t>
      </w:r>
      <w:r w:rsidRPr="00615206">
        <w:rPr>
          <w:rFonts w:cstheme="minorHAnsi"/>
        </w:rPr>
        <w:t xml:space="preserve">, że w okresie od stycznia do </w:t>
      </w:r>
      <w:r w:rsidR="007E671F" w:rsidRPr="00615206">
        <w:rPr>
          <w:rFonts w:cstheme="minorHAnsi"/>
        </w:rPr>
        <w:t>grudnia</w:t>
      </w:r>
      <w:r w:rsidRPr="00615206">
        <w:rPr>
          <w:rFonts w:cstheme="minorHAnsi"/>
        </w:rPr>
        <w:t xml:space="preserve"> 202</w:t>
      </w:r>
      <w:r w:rsidR="007E671F" w:rsidRPr="00615206">
        <w:rPr>
          <w:rFonts w:cstheme="minorHAnsi"/>
        </w:rPr>
        <w:t>2</w:t>
      </w:r>
      <w:r w:rsidRPr="00615206">
        <w:rPr>
          <w:rFonts w:cstheme="minorHAnsi"/>
        </w:rPr>
        <w:t xml:space="preserve"> roku </w:t>
      </w:r>
      <w:r w:rsidR="00E93AFC">
        <w:rPr>
          <w:rFonts w:cstheme="minorHAnsi"/>
        </w:rPr>
        <w:t>w Polsce</w:t>
      </w:r>
      <w:r w:rsidRPr="00615206">
        <w:rPr>
          <w:rFonts w:cstheme="minorHAnsi"/>
        </w:rPr>
        <w:t xml:space="preserve"> odda</w:t>
      </w:r>
      <w:r w:rsidR="00E93AFC">
        <w:rPr>
          <w:rFonts w:cstheme="minorHAnsi"/>
        </w:rPr>
        <w:t xml:space="preserve">no </w:t>
      </w:r>
      <w:r w:rsidRPr="00615206">
        <w:rPr>
          <w:rFonts w:cstheme="minorHAnsi"/>
        </w:rPr>
        <w:t xml:space="preserve">do </w:t>
      </w:r>
      <w:r w:rsidR="007B75A0" w:rsidRPr="00615206">
        <w:rPr>
          <w:rFonts w:cstheme="minorHAnsi"/>
        </w:rPr>
        <w:t xml:space="preserve">użytkowania </w:t>
      </w:r>
      <w:r w:rsidR="007E671F" w:rsidRPr="00615206">
        <w:rPr>
          <w:rFonts w:cstheme="minorHAnsi"/>
        </w:rPr>
        <w:t xml:space="preserve">ponad 238 tys. </w:t>
      </w:r>
      <w:r w:rsidRPr="00615206">
        <w:rPr>
          <w:rFonts w:cstheme="minorHAnsi"/>
        </w:rPr>
        <w:t xml:space="preserve">mieszkań. </w:t>
      </w:r>
      <w:bookmarkEnd w:id="2"/>
      <w:r w:rsidRPr="00615206">
        <w:rPr>
          <w:rFonts w:cstheme="minorHAnsi"/>
        </w:rPr>
        <w:t xml:space="preserve">Jest to </w:t>
      </w:r>
      <w:r w:rsidR="0024378D" w:rsidRPr="00615206">
        <w:rPr>
          <w:rFonts w:cstheme="minorHAnsi"/>
        </w:rPr>
        <w:t xml:space="preserve">o </w:t>
      </w:r>
      <w:r w:rsidR="007E671F" w:rsidRPr="00615206">
        <w:rPr>
          <w:rFonts w:cstheme="minorHAnsi"/>
        </w:rPr>
        <w:t>1</w:t>
      </w:r>
      <w:r w:rsidRPr="00615206">
        <w:rPr>
          <w:rFonts w:cstheme="minorHAnsi"/>
        </w:rPr>
        <w:t>,</w:t>
      </w:r>
      <w:r w:rsidR="007E671F" w:rsidRPr="00615206">
        <w:rPr>
          <w:rFonts w:cstheme="minorHAnsi"/>
        </w:rPr>
        <w:t>7</w:t>
      </w:r>
      <w:r w:rsidRPr="00615206">
        <w:rPr>
          <w:rFonts w:cstheme="minorHAnsi"/>
        </w:rPr>
        <w:t>% wzrost w stosunku do roku</w:t>
      </w:r>
      <w:r w:rsidR="004C3C40" w:rsidRPr="00615206">
        <w:rPr>
          <w:rFonts w:cstheme="minorHAnsi"/>
        </w:rPr>
        <w:t xml:space="preserve"> poprzedniego</w:t>
      </w:r>
      <w:r w:rsidRPr="00615206">
        <w:rPr>
          <w:rFonts w:cstheme="minorHAnsi"/>
        </w:rPr>
        <w:t xml:space="preserve">. W tym samym czasie zmniejszyła się jednak liczba rozpoczętych inwestycji – </w:t>
      </w:r>
      <w:r w:rsidR="007E671F" w:rsidRPr="00615206">
        <w:rPr>
          <w:rFonts w:cstheme="minorHAnsi"/>
        </w:rPr>
        <w:t xml:space="preserve">aż </w:t>
      </w:r>
      <w:r w:rsidRPr="00615206">
        <w:rPr>
          <w:rFonts w:cstheme="minorHAnsi"/>
        </w:rPr>
        <w:t xml:space="preserve">o </w:t>
      </w:r>
      <w:r w:rsidR="00C629C9">
        <w:rPr>
          <w:rFonts w:cstheme="minorHAnsi"/>
        </w:rPr>
        <w:t>27,8</w:t>
      </w:r>
      <w:r w:rsidRPr="00615206">
        <w:rPr>
          <w:rFonts w:cstheme="minorHAnsi"/>
        </w:rPr>
        <w:t xml:space="preserve">% oraz liczba uzyskanych pozwoleń na budowę – o </w:t>
      </w:r>
      <w:r w:rsidR="007E671F" w:rsidRPr="00615206">
        <w:rPr>
          <w:rFonts w:cstheme="minorHAnsi"/>
        </w:rPr>
        <w:t>12,8</w:t>
      </w:r>
      <w:bookmarkStart w:id="3" w:name="_Hlk128554544"/>
      <w:r w:rsidR="00E93AFC">
        <w:rPr>
          <w:rStyle w:val="Odwoanieprzypisudolnego"/>
          <w:rFonts w:cstheme="minorHAnsi"/>
        </w:rPr>
        <w:footnoteReference w:id="1"/>
      </w:r>
      <w:r w:rsidR="00E93AFC">
        <w:rPr>
          <w:rFonts w:cstheme="minorHAnsi"/>
        </w:rPr>
        <w:t xml:space="preserve">. Jeśli chodzi o ceny ofertowe lokali mieszkalnych </w:t>
      </w:r>
      <w:r w:rsidR="00C629C9">
        <w:rPr>
          <w:rFonts w:cstheme="minorHAnsi"/>
        </w:rPr>
        <w:t>na koniec</w:t>
      </w:r>
      <w:r w:rsidR="00C629C9" w:rsidRPr="00615206">
        <w:rPr>
          <w:rFonts w:cstheme="minorHAnsi"/>
        </w:rPr>
        <w:t xml:space="preserve"> </w:t>
      </w:r>
      <w:r w:rsidR="00E93AFC">
        <w:rPr>
          <w:rFonts w:cstheme="minorHAnsi"/>
        </w:rPr>
        <w:t>2022 r</w:t>
      </w:r>
      <w:r w:rsidR="00EC5D72">
        <w:rPr>
          <w:rFonts w:cstheme="minorHAnsi"/>
        </w:rPr>
        <w:t>. NBP wskazuj</w:t>
      </w:r>
      <w:r w:rsidR="00C629C9">
        <w:rPr>
          <w:rFonts w:cstheme="minorHAnsi"/>
        </w:rPr>
        <w:t>e</w:t>
      </w:r>
      <w:r w:rsidR="00E93AFC">
        <w:rPr>
          <w:rFonts w:cstheme="minorHAnsi"/>
        </w:rPr>
        <w:t>,</w:t>
      </w:r>
      <w:r w:rsidR="00EC5D72">
        <w:rPr>
          <w:rFonts w:cstheme="minorHAnsi"/>
        </w:rPr>
        <w:t xml:space="preserve"> iż</w:t>
      </w:r>
      <w:r w:rsidR="00E93AFC">
        <w:rPr>
          <w:rFonts w:cstheme="minorHAnsi"/>
        </w:rPr>
        <w:t xml:space="preserve"> w </w:t>
      </w:r>
      <w:r w:rsidRPr="00615206">
        <w:rPr>
          <w:rFonts w:cstheme="minorHAnsi"/>
        </w:rPr>
        <w:t xml:space="preserve">porównaniu </w:t>
      </w:r>
      <w:r w:rsidR="00EC5D72">
        <w:rPr>
          <w:rFonts w:cstheme="minorHAnsi"/>
        </w:rPr>
        <w:t>do</w:t>
      </w:r>
      <w:r w:rsidRPr="00615206">
        <w:rPr>
          <w:rFonts w:cstheme="minorHAnsi"/>
        </w:rPr>
        <w:t xml:space="preserve"> </w:t>
      </w:r>
      <w:r w:rsidR="00C629C9">
        <w:rPr>
          <w:rFonts w:cstheme="minorHAnsi"/>
        </w:rPr>
        <w:t xml:space="preserve">końca </w:t>
      </w:r>
      <w:r w:rsidRPr="00615206">
        <w:rPr>
          <w:rFonts w:cstheme="minorHAnsi"/>
        </w:rPr>
        <w:t>20</w:t>
      </w:r>
      <w:r w:rsidR="007E671F" w:rsidRPr="00615206">
        <w:rPr>
          <w:rFonts w:cstheme="minorHAnsi"/>
        </w:rPr>
        <w:t>21</w:t>
      </w:r>
      <w:r w:rsidRPr="00615206">
        <w:rPr>
          <w:rFonts w:cstheme="minorHAnsi"/>
        </w:rPr>
        <w:t xml:space="preserve"> r.</w:t>
      </w:r>
      <w:r w:rsidR="00E93AFC">
        <w:rPr>
          <w:rFonts w:cstheme="minorHAnsi"/>
        </w:rPr>
        <w:t>,</w:t>
      </w:r>
      <w:r w:rsidRPr="00615206">
        <w:rPr>
          <w:rFonts w:cstheme="minorHAnsi"/>
        </w:rPr>
        <w:t xml:space="preserve"> </w:t>
      </w:r>
      <w:r w:rsidR="00E93AFC">
        <w:rPr>
          <w:rFonts w:cstheme="minorHAnsi"/>
        </w:rPr>
        <w:t>w 7 największych miastach wzrosły</w:t>
      </w:r>
      <w:r w:rsidR="00EC5D72">
        <w:rPr>
          <w:rFonts w:cstheme="minorHAnsi"/>
        </w:rPr>
        <w:t xml:space="preserve"> one</w:t>
      </w:r>
      <w:r w:rsidR="00E93AFC">
        <w:rPr>
          <w:rFonts w:cstheme="minorHAnsi"/>
        </w:rPr>
        <w:t xml:space="preserve"> o 9,7% natomiast w pozostałych 10 aglomeracjach miejskich aż o 15,9%</w:t>
      </w:r>
      <w:bookmarkEnd w:id="3"/>
      <w:r w:rsidR="00E93AFC">
        <w:rPr>
          <w:rStyle w:val="Odwoanieprzypisudolnego"/>
          <w:rFonts w:cstheme="minorHAnsi"/>
        </w:rPr>
        <w:footnoteReference w:id="2"/>
      </w:r>
      <w:r w:rsidR="00E93AFC">
        <w:rPr>
          <w:rFonts w:cstheme="minorHAnsi"/>
        </w:rPr>
        <w:t xml:space="preserve">. </w:t>
      </w:r>
      <w:r w:rsidR="00BF3339">
        <w:t>Dodatkowo</w:t>
      </w:r>
      <w:r w:rsidR="00C05174">
        <w:t xml:space="preserve"> </w:t>
      </w:r>
      <w:r w:rsidR="00E13F28">
        <w:t>wzrost zdolności kredytowych</w:t>
      </w:r>
      <w:r w:rsidR="006A56DE">
        <w:t xml:space="preserve"> Klientów</w:t>
      </w:r>
      <w:r w:rsidR="00E13F28">
        <w:t xml:space="preserve">, a nawet ich podwyższanie przez banki </w:t>
      </w:r>
      <w:r w:rsidR="00396183">
        <w:t>w 2023 roku</w:t>
      </w:r>
      <w:r w:rsidR="003361BD">
        <w:t xml:space="preserve">, </w:t>
      </w:r>
      <w:r w:rsidR="00BF3339">
        <w:t xml:space="preserve">czy też planowane wdrożenie programów rządowych mających na celu </w:t>
      </w:r>
      <w:r w:rsidR="003361BD">
        <w:t>ułatwienie</w:t>
      </w:r>
      <w:r w:rsidR="00BF3339">
        <w:t xml:space="preserve"> zakupu mieszkania mo</w:t>
      </w:r>
      <w:r w:rsidR="00274CE1">
        <w:t xml:space="preserve">gą </w:t>
      </w:r>
      <w:r w:rsidR="00BF3339">
        <w:t xml:space="preserve">sprawić, iż popyt w 2023 roku będzie </w:t>
      </w:r>
      <w:r w:rsidR="006A56DE">
        <w:t>konsekwentnie</w:t>
      </w:r>
      <w:r w:rsidR="006651E6">
        <w:t xml:space="preserve"> wzrastał</w:t>
      </w:r>
      <w:r w:rsidR="00C05174">
        <w:t xml:space="preserve">. Wszystkie powyższe kwestie </w:t>
      </w:r>
      <w:r w:rsidR="00C05174" w:rsidRPr="00612B15">
        <w:rPr>
          <w:rFonts w:cstheme="minorHAnsi"/>
          <w:color w:val="000000"/>
          <w:shd w:val="clear" w:color="auto" w:fill="FFFFFF"/>
        </w:rPr>
        <w:t xml:space="preserve">mogą </w:t>
      </w:r>
      <w:r w:rsidR="006F2DF9">
        <w:rPr>
          <w:rFonts w:cstheme="minorHAnsi"/>
          <w:color w:val="000000"/>
          <w:shd w:val="clear" w:color="auto" w:fill="FFFFFF"/>
        </w:rPr>
        <w:t>mieć</w:t>
      </w:r>
      <w:r w:rsidR="00D612CA">
        <w:rPr>
          <w:rFonts w:cstheme="minorHAnsi"/>
          <w:color w:val="000000"/>
          <w:shd w:val="clear" w:color="auto" w:fill="FFFFFF"/>
        </w:rPr>
        <w:t xml:space="preserve"> także</w:t>
      </w:r>
      <w:r w:rsidR="006F2DF9">
        <w:rPr>
          <w:rFonts w:cstheme="minorHAnsi"/>
          <w:color w:val="000000"/>
          <w:shd w:val="clear" w:color="auto" w:fill="FFFFFF"/>
        </w:rPr>
        <w:t xml:space="preserve"> wpływ</w:t>
      </w:r>
      <w:r w:rsidR="00C05174" w:rsidRPr="00612B15">
        <w:rPr>
          <w:rFonts w:cstheme="minorHAnsi"/>
          <w:color w:val="000000"/>
          <w:shd w:val="clear" w:color="auto" w:fill="FFFFFF"/>
        </w:rPr>
        <w:t xml:space="preserve"> na kolejn</w:t>
      </w:r>
      <w:r w:rsidR="00C05174">
        <w:rPr>
          <w:rFonts w:cstheme="minorHAnsi"/>
          <w:color w:val="000000"/>
          <w:shd w:val="clear" w:color="auto" w:fill="FFFFFF"/>
        </w:rPr>
        <w:t>e</w:t>
      </w:r>
      <w:r w:rsidR="00C05174" w:rsidRPr="00612B15">
        <w:rPr>
          <w:rFonts w:cstheme="minorHAnsi"/>
          <w:color w:val="000000"/>
          <w:shd w:val="clear" w:color="auto" w:fill="FFFFFF"/>
        </w:rPr>
        <w:t xml:space="preserve"> wzrost cen mieszkań w </w:t>
      </w:r>
      <w:r w:rsidR="00274CE1">
        <w:rPr>
          <w:rFonts w:cstheme="minorHAnsi"/>
          <w:color w:val="000000"/>
          <w:shd w:val="clear" w:color="auto" w:fill="FFFFFF"/>
        </w:rPr>
        <w:t>przyszłości.</w:t>
      </w:r>
    </w:p>
    <w:sectPr w:rsidR="00903BD4" w:rsidRPr="00C05174" w:rsidSect="00A37714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60B9" w14:textId="77777777" w:rsidR="00B21745" w:rsidRDefault="00B21745" w:rsidP="007D66FC">
      <w:pPr>
        <w:spacing w:after="0" w:line="240" w:lineRule="auto"/>
      </w:pPr>
      <w:r>
        <w:separator/>
      </w:r>
    </w:p>
  </w:endnote>
  <w:endnote w:type="continuationSeparator" w:id="0">
    <w:p w14:paraId="61A124F5" w14:textId="77777777" w:rsidR="00B21745" w:rsidRDefault="00B21745" w:rsidP="007D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7F35" w14:textId="77777777" w:rsidR="00B21745" w:rsidRDefault="00B21745" w:rsidP="007D66FC">
      <w:pPr>
        <w:spacing w:after="0" w:line="240" w:lineRule="auto"/>
      </w:pPr>
      <w:r>
        <w:separator/>
      </w:r>
    </w:p>
  </w:footnote>
  <w:footnote w:type="continuationSeparator" w:id="0">
    <w:p w14:paraId="78E479E8" w14:textId="77777777" w:rsidR="00B21745" w:rsidRDefault="00B21745" w:rsidP="007D66FC">
      <w:pPr>
        <w:spacing w:after="0" w:line="240" w:lineRule="auto"/>
      </w:pPr>
      <w:r>
        <w:continuationSeparator/>
      </w:r>
    </w:p>
  </w:footnote>
  <w:footnote w:id="1">
    <w:p w14:paraId="59A80F34" w14:textId="7D55DE52" w:rsidR="00E93AFC" w:rsidRDefault="00E93A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524E03">
          <w:rPr>
            <w:rStyle w:val="Hipercze"/>
          </w:rPr>
          <w:t>https://stat.gov.pl/obszary-tematyczne/przemysl-budownictwo-srodki-trwale/budownictwo/budownictwo-mieszkaniowe-w-okresie-styczen-grudzien-2022-roku,5,134.html</w:t>
        </w:r>
      </w:hyperlink>
    </w:p>
  </w:footnote>
  <w:footnote w:id="2">
    <w:p w14:paraId="281D6139" w14:textId="6760252F" w:rsidR="00E93AFC" w:rsidRDefault="00E93A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4D69AD">
          <w:rPr>
            <w:rStyle w:val="Hipercze"/>
          </w:rPr>
          <w:t>https://nbp.pl/publikacje/cykliczne-materialy-analityczne-nbp/rynek-nieruchomosci/informacja-kwartalna/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11F1" w14:textId="5B3D4720" w:rsidR="00177A00" w:rsidRDefault="00177A00" w:rsidP="00177A00">
    <w:pPr>
      <w:pStyle w:val="Nagwek"/>
      <w:tabs>
        <w:tab w:val="clear" w:pos="4536"/>
        <w:tab w:val="clear" w:pos="9072"/>
        <w:tab w:val="left" w:pos="5685"/>
      </w:tabs>
      <w:ind w:left="637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E35C60" wp14:editId="1AE70913">
          <wp:simplePos x="0" y="0"/>
          <wp:positionH relativeFrom="column">
            <wp:posOffset>-480695</wp:posOffset>
          </wp:positionH>
          <wp:positionV relativeFrom="paragraph">
            <wp:posOffset>-116205</wp:posOffset>
          </wp:positionV>
          <wp:extent cx="1609725" cy="407670"/>
          <wp:effectExtent l="0" t="0" r="9525" b="0"/>
          <wp:wrapTight wrapText="bothSides">
            <wp:wrapPolygon edited="0">
              <wp:start x="0" y="0"/>
              <wp:lineTo x="0" y="20187"/>
              <wp:lineTo x="21472" y="20187"/>
              <wp:lineTo x="214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 w:rsidR="00A37714">
      <w:tab/>
      <w:t xml:space="preserve">        </w:t>
    </w:r>
    <w:r>
      <w:t xml:space="preserve"> Warszawa,</w:t>
    </w:r>
    <w:r w:rsidR="00A37714">
      <w:t xml:space="preserve"> </w:t>
    </w:r>
    <w:r w:rsidR="003A1D24">
      <w:t>10</w:t>
    </w:r>
    <w:r>
      <w:t>.</w:t>
    </w:r>
    <w:r w:rsidR="00342F7E">
      <w:t>0</w:t>
    </w:r>
    <w:r w:rsidR="000D5A73">
      <w:t>3</w:t>
    </w:r>
    <w:r>
      <w:t>.202</w:t>
    </w:r>
    <w:r w:rsidR="00612B15">
      <w:t>3</w:t>
    </w:r>
    <w:r>
      <w:t xml:space="preserve"> r.</w:t>
    </w:r>
  </w:p>
  <w:p w14:paraId="06261229" w14:textId="562D1A0D" w:rsidR="00177A00" w:rsidRPr="00177A00" w:rsidRDefault="00177A00" w:rsidP="00177A00">
    <w:pPr>
      <w:pStyle w:val="Nagwek"/>
      <w:tabs>
        <w:tab w:val="clear" w:pos="4536"/>
        <w:tab w:val="clear" w:pos="9072"/>
        <w:tab w:val="left" w:pos="5685"/>
      </w:tabs>
    </w:pPr>
    <w:r>
      <w:tab/>
    </w:r>
    <w:r>
      <w:tab/>
      <w:t xml:space="preserve">                  </w:t>
    </w:r>
    <w:r w:rsidR="00A37714">
      <w:t xml:space="preserve">   </w:t>
    </w:r>
    <w:r w:rsidR="00A37714">
      <w:tab/>
      <w:t xml:space="preserve">  </w:t>
    </w:r>
    <w: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038B6"/>
    <w:multiLevelType w:val="hybridMultilevel"/>
    <w:tmpl w:val="C4FC9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D7EA6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7F50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E1CA4"/>
    <w:multiLevelType w:val="hybridMultilevel"/>
    <w:tmpl w:val="F3CA4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23E4D"/>
    <w:multiLevelType w:val="multilevel"/>
    <w:tmpl w:val="AFB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2606413">
    <w:abstractNumId w:val="4"/>
  </w:num>
  <w:num w:numId="2" w16cid:durableId="168719097">
    <w:abstractNumId w:val="2"/>
  </w:num>
  <w:num w:numId="3" w16cid:durableId="664631744">
    <w:abstractNumId w:val="1"/>
  </w:num>
  <w:num w:numId="4" w16cid:durableId="224531149">
    <w:abstractNumId w:val="3"/>
  </w:num>
  <w:num w:numId="5" w16cid:durableId="72649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A9"/>
    <w:rsid w:val="0001248E"/>
    <w:rsid w:val="00013699"/>
    <w:rsid w:val="0001716C"/>
    <w:rsid w:val="00020129"/>
    <w:rsid w:val="00061643"/>
    <w:rsid w:val="00066032"/>
    <w:rsid w:val="00075059"/>
    <w:rsid w:val="0007560B"/>
    <w:rsid w:val="00087A62"/>
    <w:rsid w:val="00090428"/>
    <w:rsid w:val="00090FCA"/>
    <w:rsid w:val="0009652B"/>
    <w:rsid w:val="00096B67"/>
    <w:rsid w:val="000A4BA9"/>
    <w:rsid w:val="000B4A9A"/>
    <w:rsid w:val="000B6A83"/>
    <w:rsid w:val="000C34FE"/>
    <w:rsid w:val="000D0AE4"/>
    <w:rsid w:val="000D14C4"/>
    <w:rsid w:val="000D1656"/>
    <w:rsid w:val="000D5A73"/>
    <w:rsid w:val="000D7AE4"/>
    <w:rsid w:val="000E58F7"/>
    <w:rsid w:val="000F5EC4"/>
    <w:rsid w:val="000F6690"/>
    <w:rsid w:val="001148B4"/>
    <w:rsid w:val="00121FF8"/>
    <w:rsid w:val="001228A9"/>
    <w:rsid w:val="00125457"/>
    <w:rsid w:val="00154029"/>
    <w:rsid w:val="00155E9E"/>
    <w:rsid w:val="0016044A"/>
    <w:rsid w:val="00166E88"/>
    <w:rsid w:val="0016746D"/>
    <w:rsid w:val="00177A00"/>
    <w:rsid w:val="00186F8B"/>
    <w:rsid w:val="001A4718"/>
    <w:rsid w:val="001B4699"/>
    <w:rsid w:val="001B61FD"/>
    <w:rsid w:val="001C1B77"/>
    <w:rsid w:val="001D3527"/>
    <w:rsid w:val="001D441B"/>
    <w:rsid w:val="001D6FD2"/>
    <w:rsid w:val="001E0518"/>
    <w:rsid w:val="001E1374"/>
    <w:rsid w:val="001E491C"/>
    <w:rsid w:val="001F069D"/>
    <w:rsid w:val="001F1EAC"/>
    <w:rsid w:val="001F4163"/>
    <w:rsid w:val="00204028"/>
    <w:rsid w:val="00205940"/>
    <w:rsid w:val="00212AF9"/>
    <w:rsid w:val="00222371"/>
    <w:rsid w:val="00223611"/>
    <w:rsid w:val="002247D2"/>
    <w:rsid w:val="00230EE6"/>
    <w:rsid w:val="00233324"/>
    <w:rsid w:val="00241629"/>
    <w:rsid w:val="0024378D"/>
    <w:rsid w:val="00246628"/>
    <w:rsid w:val="00251A80"/>
    <w:rsid w:val="00252033"/>
    <w:rsid w:val="00263252"/>
    <w:rsid w:val="0026559A"/>
    <w:rsid w:val="00274CE1"/>
    <w:rsid w:val="00277D83"/>
    <w:rsid w:val="00282175"/>
    <w:rsid w:val="00293D0C"/>
    <w:rsid w:val="00294777"/>
    <w:rsid w:val="002B1F96"/>
    <w:rsid w:val="002C0DAB"/>
    <w:rsid w:val="002D1FA7"/>
    <w:rsid w:val="002D22BF"/>
    <w:rsid w:val="002D6336"/>
    <w:rsid w:val="002D7B81"/>
    <w:rsid w:val="002F55CC"/>
    <w:rsid w:val="00301EA4"/>
    <w:rsid w:val="003036F1"/>
    <w:rsid w:val="00304FB4"/>
    <w:rsid w:val="00312B30"/>
    <w:rsid w:val="003153AC"/>
    <w:rsid w:val="00323AFD"/>
    <w:rsid w:val="00324F7D"/>
    <w:rsid w:val="003278B9"/>
    <w:rsid w:val="00334362"/>
    <w:rsid w:val="003361BD"/>
    <w:rsid w:val="00342F7E"/>
    <w:rsid w:val="0036296E"/>
    <w:rsid w:val="00366F1B"/>
    <w:rsid w:val="00372D50"/>
    <w:rsid w:val="00374C24"/>
    <w:rsid w:val="00374CA4"/>
    <w:rsid w:val="0038039B"/>
    <w:rsid w:val="0039016D"/>
    <w:rsid w:val="0039298B"/>
    <w:rsid w:val="00396183"/>
    <w:rsid w:val="003A0D42"/>
    <w:rsid w:val="003A13BE"/>
    <w:rsid w:val="003A1D24"/>
    <w:rsid w:val="003A34EC"/>
    <w:rsid w:val="003C2567"/>
    <w:rsid w:val="003C2BE9"/>
    <w:rsid w:val="003C3790"/>
    <w:rsid w:val="003C5C64"/>
    <w:rsid w:val="003D2516"/>
    <w:rsid w:val="003D37B2"/>
    <w:rsid w:val="003D4F81"/>
    <w:rsid w:val="003E02F9"/>
    <w:rsid w:val="003E7570"/>
    <w:rsid w:val="003F0A20"/>
    <w:rsid w:val="003F278A"/>
    <w:rsid w:val="0040263B"/>
    <w:rsid w:val="0040557F"/>
    <w:rsid w:val="00416863"/>
    <w:rsid w:val="00431250"/>
    <w:rsid w:val="0044711F"/>
    <w:rsid w:val="00447CDE"/>
    <w:rsid w:val="00457F65"/>
    <w:rsid w:val="00461630"/>
    <w:rsid w:val="00462768"/>
    <w:rsid w:val="004664EA"/>
    <w:rsid w:val="004808AA"/>
    <w:rsid w:val="00483552"/>
    <w:rsid w:val="00484955"/>
    <w:rsid w:val="00486AA3"/>
    <w:rsid w:val="004C02BB"/>
    <w:rsid w:val="004C1F48"/>
    <w:rsid w:val="004C3C40"/>
    <w:rsid w:val="004E406A"/>
    <w:rsid w:val="004E5D68"/>
    <w:rsid w:val="004E747B"/>
    <w:rsid w:val="004F6C6D"/>
    <w:rsid w:val="005054CA"/>
    <w:rsid w:val="0051063B"/>
    <w:rsid w:val="005235D9"/>
    <w:rsid w:val="00524581"/>
    <w:rsid w:val="00524678"/>
    <w:rsid w:val="00530FC1"/>
    <w:rsid w:val="00531518"/>
    <w:rsid w:val="00541609"/>
    <w:rsid w:val="005432D6"/>
    <w:rsid w:val="00544702"/>
    <w:rsid w:val="00550D6F"/>
    <w:rsid w:val="005621B0"/>
    <w:rsid w:val="005725EF"/>
    <w:rsid w:val="00572D46"/>
    <w:rsid w:val="00595264"/>
    <w:rsid w:val="00596192"/>
    <w:rsid w:val="005B0AE3"/>
    <w:rsid w:val="005C0FCD"/>
    <w:rsid w:val="005C1AD4"/>
    <w:rsid w:val="005C20D0"/>
    <w:rsid w:val="005D241A"/>
    <w:rsid w:val="005E0087"/>
    <w:rsid w:val="005E1AD1"/>
    <w:rsid w:val="005E222F"/>
    <w:rsid w:val="005E58A7"/>
    <w:rsid w:val="005F2C23"/>
    <w:rsid w:val="00602C46"/>
    <w:rsid w:val="00610259"/>
    <w:rsid w:val="00612B15"/>
    <w:rsid w:val="00615206"/>
    <w:rsid w:val="00625B71"/>
    <w:rsid w:val="00626EF8"/>
    <w:rsid w:val="0062702E"/>
    <w:rsid w:val="00647468"/>
    <w:rsid w:val="00650DAF"/>
    <w:rsid w:val="006608D7"/>
    <w:rsid w:val="006651E6"/>
    <w:rsid w:val="0066555F"/>
    <w:rsid w:val="00667B94"/>
    <w:rsid w:val="00675340"/>
    <w:rsid w:val="00681AC4"/>
    <w:rsid w:val="006A00DB"/>
    <w:rsid w:val="006A0A5D"/>
    <w:rsid w:val="006A43D3"/>
    <w:rsid w:val="006A4462"/>
    <w:rsid w:val="006A56DE"/>
    <w:rsid w:val="006A5BD3"/>
    <w:rsid w:val="006B4C38"/>
    <w:rsid w:val="006C5EDB"/>
    <w:rsid w:val="006C7DCF"/>
    <w:rsid w:val="006D7AF3"/>
    <w:rsid w:val="006E6BBB"/>
    <w:rsid w:val="006F2DF9"/>
    <w:rsid w:val="006F5F93"/>
    <w:rsid w:val="00706300"/>
    <w:rsid w:val="007135F7"/>
    <w:rsid w:val="00716867"/>
    <w:rsid w:val="00732B1D"/>
    <w:rsid w:val="0077641D"/>
    <w:rsid w:val="007B75A0"/>
    <w:rsid w:val="007C72B1"/>
    <w:rsid w:val="007D6091"/>
    <w:rsid w:val="007D66FC"/>
    <w:rsid w:val="007D6CB3"/>
    <w:rsid w:val="007E3367"/>
    <w:rsid w:val="007E50D6"/>
    <w:rsid w:val="007E5BD7"/>
    <w:rsid w:val="007E671F"/>
    <w:rsid w:val="007E6FF0"/>
    <w:rsid w:val="007F0905"/>
    <w:rsid w:val="007F292C"/>
    <w:rsid w:val="007F5EDA"/>
    <w:rsid w:val="00802013"/>
    <w:rsid w:val="00802E33"/>
    <w:rsid w:val="00805793"/>
    <w:rsid w:val="008166CD"/>
    <w:rsid w:val="00825D97"/>
    <w:rsid w:val="00832F5E"/>
    <w:rsid w:val="00840758"/>
    <w:rsid w:val="00863702"/>
    <w:rsid w:val="00866877"/>
    <w:rsid w:val="008679D4"/>
    <w:rsid w:val="00876951"/>
    <w:rsid w:val="00881665"/>
    <w:rsid w:val="00882F07"/>
    <w:rsid w:val="00891068"/>
    <w:rsid w:val="008930C9"/>
    <w:rsid w:val="00897340"/>
    <w:rsid w:val="008A0DE0"/>
    <w:rsid w:val="008A0ED5"/>
    <w:rsid w:val="008B2640"/>
    <w:rsid w:val="008C393F"/>
    <w:rsid w:val="008C49BC"/>
    <w:rsid w:val="008C4DBC"/>
    <w:rsid w:val="008C513A"/>
    <w:rsid w:val="008E4036"/>
    <w:rsid w:val="008F17A1"/>
    <w:rsid w:val="008F1AA9"/>
    <w:rsid w:val="008F5488"/>
    <w:rsid w:val="008F6ECD"/>
    <w:rsid w:val="008F7838"/>
    <w:rsid w:val="00903BD4"/>
    <w:rsid w:val="009040FB"/>
    <w:rsid w:val="00904E7E"/>
    <w:rsid w:val="009079D8"/>
    <w:rsid w:val="009100C3"/>
    <w:rsid w:val="00917949"/>
    <w:rsid w:val="0092428F"/>
    <w:rsid w:val="00926A82"/>
    <w:rsid w:val="00935E4A"/>
    <w:rsid w:val="00946B3F"/>
    <w:rsid w:val="00951E3C"/>
    <w:rsid w:val="00964BC0"/>
    <w:rsid w:val="0096542A"/>
    <w:rsid w:val="00972A71"/>
    <w:rsid w:val="00980E84"/>
    <w:rsid w:val="00983971"/>
    <w:rsid w:val="009853A8"/>
    <w:rsid w:val="0098691F"/>
    <w:rsid w:val="009945AA"/>
    <w:rsid w:val="00997BA8"/>
    <w:rsid w:val="009B1E27"/>
    <w:rsid w:val="009B429E"/>
    <w:rsid w:val="009B45A6"/>
    <w:rsid w:val="009F2979"/>
    <w:rsid w:val="009F4538"/>
    <w:rsid w:val="009F627F"/>
    <w:rsid w:val="009F74F8"/>
    <w:rsid w:val="00A00AE6"/>
    <w:rsid w:val="00A048A1"/>
    <w:rsid w:val="00A22B55"/>
    <w:rsid w:val="00A3032F"/>
    <w:rsid w:val="00A31E87"/>
    <w:rsid w:val="00A3351B"/>
    <w:rsid w:val="00A37714"/>
    <w:rsid w:val="00A4279A"/>
    <w:rsid w:val="00A46821"/>
    <w:rsid w:val="00A5511F"/>
    <w:rsid w:val="00A632C0"/>
    <w:rsid w:val="00A633E4"/>
    <w:rsid w:val="00A7211D"/>
    <w:rsid w:val="00A74EB3"/>
    <w:rsid w:val="00A91DEB"/>
    <w:rsid w:val="00AA7D60"/>
    <w:rsid w:val="00AB00CA"/>
    <w:rsid w:val="00AB3CE4"/>
    <w:rsid w:val="00AB5D63"/>
    <w:rsid w:val="00AD7454"/>
    <w:rsid w:val="00AE3BC7"/>
    <w:rsid w:val="00AE5FD1"/>
    <w:rsid w:val="00AF3D59"/>
    <w:rsid w:val="00B01753"/>
    <w:rsid w:val="00B02871"/>
    <w:rsid w:val="00B061E1"/>
    <w:rsid w:val="00B12D2B"/>
    <w:rsid w:val="00B166DA"/>
    <w:rsid w:val="00B21745"/>
    <w:rsid w:val="00B26643"/>
    <w:rsid w:val="00B27134"/>
    <w:rsid w:val="00B27905"/>
    <w:rsid w:val="00B30289"/>
    <w:rsid w:val="00B335DF"/>
    <w:rsid w:val="00B57D3C"/>
    <w:rsid w:val="00B70E09"/>
    <w:rsid w:val="00B7116C"/>
    <w:rsid w:val="00B843CC"/>
    <w:rsid w:val="00B8681B"/>
    <w:rsid w:val="00B90D35"/>
    <w:rsid w:val="00B9615C"/>
    <w:rsid w:val="00BA4B2C"/>
    <w:rsid w:val="00BB11BB"/>
    <w:rsid w:val="00BC641A"/>
    <w:rsid w:val="00BD5EBF"/>
    <w:rsid w:val="00BE6FE6"/>
    <w:rsid w:val="00BF3339"/>
    <w:rsid w:val="00C05174"/>
    <w:rsid w:val="00C131D9"/>
    <w:rsid w:val="00C242A3"/>
    <w:rsid w:val="00C25304"/>
    <w:rsid w:val="00C3162C"/>
    <w:rsid w:val="00C34E0E"/>
    <w:rsid w:val="00C42B80"/>
    <w:rsid w:val="00C52353"/>
    <w:rsid w:val="00C55A69"/>
    <w:rsid w:val="00C629C9"/>
    <w:rsid w:val="00C70859"/>
    <w:rsid w:val="00C7343D"/>
    <w:rsid w:val="00C75E1E"/>
    <w:rsid w:val="00C77DEF"/>
    <w:rsid w:val="00C80E41"/>
    <w:rsid w:val="00C86B74"/>
    <w:rsid w:val="00C93233"/>
    <w:rsid w:val="00C950B2"/>
    <w:rsid w:val="00CA27F5"/>
    <w:rsid w:val="00CA5A42"/>
    <w:rsid w:val="00CA71C1"/>
    <w:rsid w:val="00CA7220"/>
    <w:rsid w:val="00CC19E1"/>
    <w:rsid w:val="00CC4F58"/>
    <w:rsid w:val="00CC66D3"/>
    <w:rsid w:val="00CD2069"/>
    <w:rsid w:val="00CD548D"/>
    <w:rsid w:val="00CE2EB6"/>
    <w:rsid w:val="00CF35F0"/>
    <w:rsid w:val="00CF3CEB"/>
    <w:rsid w:val="00CF71F9"/>
    <w:rsid w:val="00D0231C"/>
    <w:rsid w:val="00D20F5F"/>
    <w:rsid w:val="00D230B4"/>
    <w:rsid w:val="00D23404"/>
    <w:rsid w:val="00D30E90"/>
    <w:rsid w:val="00D331D3"/>
    <w:rsid w:val="00D3651E"/>
    <w:rsid w:val="00D407E2"/>
    <w:rsid w:val="00D57BB7"/>
    <w:rsid w:val="00D612CA"/>
    <w:rsid w:val="00D64F31"/>
    <w:rsid w:val="00D73F2E"/>
    <w:rsid w:val="00D77D4A"/>
    <w:rsid w:val="00D856F8"/>
    <w:rsid w:val="00D946B0"/>
    <w:rsid w:val="00DA007F"/>
    <w:rsid w:val="00DA6BD7"/>
    <w:rsid w:val="00DC16D0"/>
    <w:rsid w:val="00DD049B"/>
    <w:rsid w:val="00DD3073"/>
    <w:rsid w:val="00DD5A68"/>
    <w:rsid w:val="00DE17E2"/>
    <w:rsid w:val="00DF4461"/>
    <w:rsid w:val="00DF6C9F"/>
    <w:rsid w:val="00E137CC"/>
    <w:rsid w:val="00E13F28"/>
    <w:rsid w:val="00E21958"/>
    <w:rsid w:val="00E23FD0"/>
    <w:rsid w:val="00E3166E"/>
    <w:rsid w:val="00E530C1"/>
    <w:rsid w:val="00E53C70"/>
    <w:rsid w:val="00E56EDD"/>
    <w:rsid w:val="00E6084F"/>
    <w:rsid w:val="00E71705"/>
    <w:rsid w:val="00E77D9A"/>
    <w:rsid w:val="00E93AFC"/>
    <w:rsid w:val="00E94F1F"/>
    <w:rsid w:val="00EA1C73"/>
    <w:rsid w:val="00EB321F"/>
    <w:rsid w:val="00EB417E"/>
    <w:rsid w:val="00EB4FAB"/>
    <w:rsid w:val="00EB6CDF"/>
    <w:rsid w:val="00EC5D72"/>
    <w:rsid w:val="00ED3441"/>
    <w:rsid w:val="00ED34DD"/>
    <w:rsid w:val="00EE3661"/>
    <w:rsid w:val="00EF44A1"/>
    <w:rsid w:val="00F03076"/>
    <w:rsid w:val="00F049EA"/>
    <w:rsid w:val="00F11FA7"/>
    <w:rsid w:val="00F124CC"/>
    <w:rsid w:val="00F127B1"/>
    <w:rsid w:val="00F2232E"/>
    <w:rsid w:val="00F22860"/>
    <w:rsid w:val="00F2311D"/>
    <w:rsid w:val="00F2572C"/>
    <w:rsid w:val="00F27313"/>
    <w:rsid w:val="00F30759"/>
    <w:rsid w:val="00F33CFF"/>
    <w:rsid w:val="00F56911"/>
    <w:rsid w:val="00F65DB3"/>
    <w:rsid w:val="00F65DD8"/>
    <w:rsid w:val="00F71F2C"/>
    <w:rsid w:val="00F725D7"/>
    <w:rsid w:val="00F84B82"/>
    <w:rsid w:val="00F84D46"/>
    <w:rsid w:val="00F85393"/>
    <w:rsid w:val="00F866B6"/>
    <w:rsid w:val="00F92EF7"/>
    <w:rsid w:val="00F94AA0"/>
    <w:rsid w:val="00F97A63"/>
    <w:rsid w:val="00FA5308"/>
    <w:rsid w:val="00FA792F"/>
    <w:rsid w:val="00FB4377"/>
    <w:rsid w:val="00FD11B4"/>
    <w:rsid w:val="00FE33D4"/>
    <w:rsid w:val="00FE3B27"/>
    <w:rsid w:val="00FE4DE8"/>
    <w:rsid w:val="00FE6AD9"/>
    <w:rsid w:val="00FE6CA9"/>
    <w:rsid w:val="00FE6CFA"/>
    <w:rsid w:val="00FE7E47"/>
    <w:rsid w:val="00FF0D68"/>
    <w:rsid w:val="00FF4B48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EFC0D"/>
  <w15:chartTrackingRefBased/>
  <w15:docId w15:val="{AFB2C5CE-DA6E-4919-A995-9358C732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95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6B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B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A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A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A007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6FC"/>
    <w:rPr>
      <w:vertAlign w:val="superscript"/>
    </w:rPr>
  </w:style>
  <w:style w:type="character" w:customStyle="1" w:styleId="lead">
    <w:name w:val="lead"/>
    <w:basedOn w:val="Domylnaczcionkaakapitu"/>
    <w:rsid w:val="003E02F9"/>
  </w:style>
  <w:style w:type="paragraph" w:styleId="Nagwek">
    <w:name w:val="header"/>
    <w:basedOn w:val="Normalny"/>
    <w:link w:val="Nagwek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A00"/>
  </w:style>
  <w:style w:type="paragraph" w:styleId="Stopka">
    <w:name w:val="footer"/>
    <w:basedOn w:val="Normalny"/>
    <w:link w:val="Stopka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A00"/>
  </w:style>
  <w:style w:type="paragraph" w:styleId="Poprawka">
    <w:name w:val="Revision"/>
    <w:hidden/>
    <w:uiPriority w:val="99"/>
    <w:semiHidden/>
    <w:rsid w:val="00125457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AD74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bp.pl/publikacje/cykliczne-materialy-analityczne-nbp/rynek-nieruchomosci/informacja-kwartalna/" TargetMode="External"/><Relationship Id="rId1" Type="http://schemas.openxmlformats.org/officeDocument/2006/relationships/hyperlink" Target="https://stat.gov.pl/obszary-tematyczne/przemysl-budownictwo-srodki-trwale/budownictwo/budownictwo-mieszkaniowe-w-okresie-styczen-grudzien-2022-roku,5,13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83CF-45C3-4803-823C-0450E09E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Świentczak - PROFBUD</dc:creator>
  <cp:keywords/>
  <dc:description/>
  <cp:lastModifiedBy>Patrycja Świentczak</cp:lastModifiedBy>
  <cp:revision>7</cp:revision>
  <cp:lastPrinted>2023-03-09T08:19:00Z</cp:lastPrinted>
  <dcterms:created xsi:type="dcterms:W3CDTF">2023-03-09T09:50:00Z</dcterms:created>
  <dcterms:modified xsi:type="dcterms:W3CDTF">2023-03-10T12:27:00Z</dcterms:modified>
</cp:coreProperties>
</file>